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F7" w:rsidRPr="00BE2958" w:rsidRDefault="00E62EF7" w:rsidP="00E62EF7">
      <w:pPr>
        <w:jc w:val="center"/>
        <w:rPr>
          <w:rFonts w:asciiTheme="minorBidi" w:hAnsiTheme="minorBidi" w:cstheme="minorBidi"/>
          <w:color w:val="000000" w:themeColor="text1"/>
          <w:sz w:val="22"/>
          <w:szCs w:val="22"/>
        </w:rPr>
      </w:pPr>
      <w:r w:rsidRPr="00BE2958">
        <w:rPr>
          <w:rFonts w:asciiTheme="minorBidi" w:hAnsiTheme="minorBidi" w:cstheme="minorBidi"/>
          <w:color w:val="000000" w:themeColor="text1"/>
          <w:sz w:val="22"/>
          <w:szCs w:val="22"/>
        </w:rPr>
        <w:t>PŘÍPRAVEK NA OCHRANU ROSTLIN</w:t>
      </w:r>
    </w:p>
    <w:p w:rsidR="00E62EF7" w:rsidRPr="00BE2958" w:rsidRDefault="00E62EF7" w:rsidP="00E62EF7">
      <w:pPr>
        <w:jc w:val="center"/>
        <w:rPr>
          <w:rFonts w:asciiTheme="minorBidi" w:hAnsiTheme="minorBidi" w:cstheme="minorBidi"/>
          <w:color w:val="000000" w:themeColor="text1"/>
          <w:sz w:val="22"/>
          <w:szCs w:val="22"/>
        </w:rPr>
      </w:pPr>
    </w:p>
    <w:p w:rsidR="00E62EF7" w:rsidRDefault="00E62EF7" w:rsidP="00E62EF7">
      <w:pPr>
        <w:jc w:val="center"/>
        <w:rPr>
          <w:rFonts w:asciiTheme="minorBidi" w:hAnsiTheme="minorBidi" w:cstheme="minorBidi"/>
          <w:color w:val="000000" w:themeColor="text1"/>
          <w:sz w:val="22"/>
          <w:szCs w:val="22"/>
        </w:rPr>
      </w:pPr>
      <w:proofErr w:type="spellStart"/>
      <w:r w:rsidRPr="00BE2958">
        <w:rPr>
          <w:rFonts w:asciiTheme="minorBidi" w:hAnsiTheme="minorBidi" w:cstheme="minorBidi"/>
          <w:color w:val="000000" w:themeColor="text1"/>
          <w:sz w:val="22"/>
          <w:szCs w:val="22"/>
        </w:rPr>
        <w:t>Před</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použitím</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si</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přečtěte</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přiložený</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návod</w:t>
      </w:r>
      <w:proofErr w:type="spellEnd"/>
      <w:r w:rsidRPr="00BE2958">
        <w:rPr>
          <w:rFonts w:asciiTheme="minorBidi" w:hAnsiTheme="minorBidi" w:cstheme="minorBidi"/>
          <w:color w:val="000000" w:themeColor="text1"/>
          <w:sz w:val="22"/>
          <w:szCs w:val="22"/>
        </w:rPr>
        <w:t xml:space="preserve"> </w:t>
      </w:r>
      <w:r>
        <w:rPr>
          <w:rFonts w:asciiTheme="minorBidi" w:hAnsiTheme="minorBidi" w:cstheme="minorBidi"/>
          <w:color w:val="000000" w:themeColor="text1"/>
          <w:sz w:val="22"/>
          <w:szCs w:val="22"/>
        </w:rPr>
        <w:t xml:space="preserve">k </w:t>
      </w:r>
      <w:proofErr w:type="spellStart"/>
      <w:r w:rsidRPr="00BE2958">
        <w:rPr>
          <w:rFonts w:asciiTheme="minorBidi" w:hAnsiTheme="minorBidi" w:cstheme="minorBidi"/>
          <w:color w:val="000000" w:themeColor="text1"/>
          <w:sz w:val="22"/>
          <w:szCs w:val="22"/>
        </w:rPr>
        <w:t>použití</w:t>
      </w:r>
      <w:proofErr w:type="spellEnd"/>
    </w:p>
    <w:p w:rsidR="00460342" w:rsidRPr="00131A47" w:rsidRDefault="00030724" w:rsidP="00030724">
      <w:pPr>
        <w:pStyle w:val="Title"/>
        <w:rPr>
          <w:sz w:val="28"/>
          <w:szCs w:val="28"/>
        </w:rPr>
      </w:pPr>
      <w:r w:rsidDel="00030724">
        <w:rPr>
          <w:sz w:val="28"/>
          <w:szCs w:val="28"/>
        </w:rPr>
        <w:t xml:space="preserve"> </w:t>
      </w:r>
    </w:p>
    <w:p w:rsidR="00460342" w:rsidRPr="00E62EF7" w:rsidRDefault="002F477D" w:rsidP="00E62EF7">
      <w:pPr>
        <w:tabs>
          <w:tab w:val="left" w:pos="4320"/>
        </w:tabs>
        <w:jc w:val="center"/>
        <w:rPr>
          <w:rFonts w:asciiTheme="minorBidi" w:hAnsiTheme="minorBidi" w:cstheme="minorBidi"/>
          <w:b/>
          <w:sz w:val="32"/>
          <w:szCs w:val="32"/>
          <w:lang w:val="cs-CZ" w:eastAsia="cs-CZ"/>
        </w:rPr>
      </w:pPr>
      <w:r w:rsidRPr="00E62EF7">
        <w:rPr>
          <w:rFonts w:asciiTheme="minorBidi" w:hAnsiTheme="minorBidi" w:cstheme="minorBidi"/>
          <w:b/>
          <w:sz w:val="32"/>
          <w:szCs w:val="32"/>
          <w:lang w:val="cs-CZ" w:eastAsia="cs-CZ"/>
        </w:rPr>
        <w:t>TALENT</w:t>
      </w:r>
    </w:p>
    <w:p w:rsidR="00460342" w:rsidRDefault="00460342">
      <w:pPr>
        <w:jc w:val="both"/>
        <w:rPr>
          <w:lang w:val="cs-CZ"/>
        </w:rPr>
      </w:pPr>
    </w:p>
    <w:p w:rsidR="00E46FA8" w:rsidRPr="00E62EF7" w:rsidRDefault="009A5195" w:rsidP="00E62EF7">
      <w:pPr>
        <w:tabs>
          <w:tab w:val="left" w:pos="6390"/>
        </w:tabs>
        <w:jc w:val="both"/>
        <w:rPr>
          <w:rFonts w:asciiTheme="minorBidi" w:hAnsiTheme="minorBidi" w:cstheme="minorBidi"/>
          <w:lang w:val="cs-CZ" w:eastAsia="cs-CZ"/>
        </w:rPr>
      </w:pPr>
      <w:r w:rsidRPr="00E62EF7">
        <w:rPr>
          <w:rFonts w:asciiTheme="minorBidi" w:hAnsiTheme="minorBidi" w:cstheme="minorBidi"/>
          <w:lang w:val="cs-CZ" w:eastAsia="cs-CZ"/>
        </w:rPr>
        <w:t>TALENT</w:t>
      </w:r>
      <w:r w:rsidR="00460342" w:rsidRPr="00E62EF7">
        <w:rPr>
          <w:rFonts w:asciiTheme="minorBidi" w:hAnsiTheme="minorBidi" w:cstheme="minorBidi"/>
          <w:lang w:val="cs-CZ" w:eastAsia="cs-CZ"/>
        </w:rPr>
        <w:t xml:space="preserve">* je lokálně systemický </w:t>
      </w:r>
      <w:r w:rsidR="00EE5C38" w:rsidRPr="00E62EF7">
        <w:rPr>
          <w:rFonts w:asciiTheme="minorBidi" w:hAnsiTheme="minorBidi" w:cstheme="minorBidi"/>
          <w:lang w:val="cs-CZ" w:eastAsia="cs-CZ"/>
        </w:rPr>
        <w:t xml:space="preserve">fungicid ve formě emulze typu olej ve vodě </w:t>
      </w:r>
      <w:r w:rsidR="00E46FA8" w:rsidRPr="00E62EF7">
        <w:rPr>
          <w:rFonts w:asciiTheme="minorBidi" w:hAnsiTheme="minorBidi" w:cstheme="minorBidi"/>
          <w:lang w:val="cs-CZ" w:eastAsia="cs-CZ"/>
        </w:rPr>
        <w:t>proti strupovitosti</w:t>
      </w:r>
      <w:r w:rsidR="00EE5C38" w:rsidRPr="00E62EF7">
        <w:rPr>
          <w:rFonts w:asciiTheme="minorBidi" w:hAnsiTheme="minorBidi" w:cstheme="minorBidi"/>
          <w:lang w:val="cs-CZ" w:eastAsia="cs-CZ"/>
        </w:rPr>
        <w:t xml:space="preserve"> a </w:t>
      </w:r>
      <w:r w:rsidR="00956CAC" w:rsidRPr="00E62EF7">
        <w:rPr>
          <w:rFonts w:asciiTheme="minorBidi" w:hAnsiTheme="minorBidi" w:cstheme="minorBidi"/>
          <w:lang w:val="cs-CZ" w:eastAsia="cs-CZ"/>
        </w:rPr>
        <w:t>padlí na jabloních</w:t>
      </w:r>
      <w:r w:rsidR="00EE5C38" w:rsidRPr="00E62EF7">
        <w:rPr>
          <w:rFonts w:asciiTheme="minorBidi" w:hAnsiTheme="minorBidi" w:cstheme="minorBidi"/>
          <w:lang w:val="cs-CZ" w:eastAsia="cs-CZ"/>
        </w:rPr>
        <w:t xml:space="preserve"> a hrušních, a padlí na jahodníku</w:t>
      </w:r>
      <w:r w:rsidR="00947A1D" w:rsidRPr="00E62EF7">
        <w:rPr>
          <w:rFonts w:asciiTheme="minorBidi" w:hAnsiTheme="minorBidi" w:cstheme="minorBidi"/>
          <w:lang w:val="cs-CZ" w:eastAsia="cs-CZ"/>
        </w:rPr>
        <w:t>, révě padlí a černá hniloba révy vinné a okrasných rostlinách.</w:t>
      </w:r>
    </w:p>
    <w:p w:rsidR="00460342" w:rsidRDefault="00460342">
      <w:pPr>
        <w:rPr>
          <w:b/>
          <w:lang w:val="cs-CZ"/>
        </w:rPr>
      </w:pPr>
    </w:p>
    <w:p w:rsidR="00E62EF7" w:rsidRPr="00C91B34" w:rsidRDefault="00E62EF7" w:rsidP="00E62EF7">
      <w:pPr>
        <w:pStyle w:val="Title"/>
        <w:jc w:val="left"/>
        <w:rPr>
          <w:rFonts w:asciiTheme="minorBidi" w:hAnsiTheme="minorBidi" w:cstheme="minorBidi"/>
          <w:sz w:val="22"/>
          <w:szCs w:val="22"/>
        </w:rPr>
      </w:pPr>
      <w:r w:rsidRPr="00C91B34">
        <w:rPr>
          <w:rFonts w:asciiTheme="minorBidi" w:hAnsiTheme="minorBidi" w:cstheme="minorBidi"/>
          <w:sz w:val="22"/>
          <w:szCs w:val="22"/>
        </w:rPr>
        <w:t>Profesionální uživatel</w:t>
      </w:r>
    </w:p>
    <w:p w:rsidR="00E62EF7" w:rsidRDefault="00E62EF7">
      <w:pPr>
        <w:rPr>
          <w:b/>
          <w:lang w:val="cs-CZ"/>
        </w:rPr>
      </w:pPr>
    </w:p>
    <w:p w:rsidR="00030724" w:rsidRDefault="00E62EF7" w:rsidP="00030724">
      <w:pPr>
        <w:jc w:val="both"/>
        <w:rPr>
          <w:b/>
          <w:lang w:val="cs-CZ"/>
        </w:rPr>
      </w:pPr>
      <w:r w:rsidRPr="00F02988">
        <w:rPr>
          <w:rFonts w:asciiTheme="minorBidi" w:hAnsiTheme="minorBidi" w:cstheme="minorBidi"/>
          <w:b/>
          <w:sz w:val="22"/>
          <w:szCs w:val="22"/>
          <w:lang w:val="cs-CZ"/>
        </w:rPr>
        <w:t>Název a množství účinné látky:</w:t>
      </w:r>
      <w:r>
        <w:rPr>
          <w:rFonts w:asciiTheme="minorBidi" w:hAnsiTheme="minorBidi" w:cstheme="minorBidi"/>
          <w:b/>
          <w:sz w:val="22"/>
          <w:szCs w:val="22"/>
          <w:lang w:val="cs-CZ"/>
        </w:rPr>
        <w:t xml:space="preserve"> </w:t>
      </w:r>
      <w:r w:rsidR="00030724" w:rsidRPr="00E62EF7">
        <w:rPr>
          <w:rFonts w:asciiTheme="minorBidi" w:hAnsiTheme="minorBidi" w:cstheme="minorBidi"/>
          <w:sz w:val="22"/>
          <w:szCs w:val="22"/>
          <w:lang w:val="cs-CZ" w:eastAsia="cs-CZ"/>
        </w:rPr>
        <w:t>myklobutanil 200 g/l (cca 19.42 % hm.)</w:t>
      </w:r>
    </w:p>
    <w:p w:rsidR="00460342" w:rsidRDefault="00460342">
      <w:pPr>
        <w:rPr>
          <w:lang w:val="cs-CZ"/>
        </w:rPr>
      </w:pPr>
    </w:p>
    <w:p w:rsidR="00D20F82" w:rsidRPr="00D70E46" w:rsidRDefault="00E62EF7" w:rsidP="00D70E46">
      <w:pPr>
        <w:jc w:val="both"/>
        <w:rPr>
          <w:lang w:val="cs-CZ"/>
        </w:rPr>
      </w:pPr>
      <w:proofErr w:type="spellStart"/>
      <w:r w:rsidRPr="0045485F">
        <w:rPr>
          <w:rFonts w:asciiTheme="minorBidi" w:hAnsiTheme="minorBidi" w:cstheme="minorBidi"/>
          <w:b/>
          <w:sz w:val="22"/>
          <w:szCs w:val="22"/>
        </w:rPr>
        <w:t>Název</w:t>
      </w:r>
      <w:proofErr w:type="spellEnd"/>
      <w:r w:rsidRPr="0045485F">
        <w:rPr>
          <w:rFonts w:asciiTheme="minorBidi" w:hAnsiTheme="minorBidi" w:cstheme="minorBidi"/>
          <w:b/>
          <w:sz w:val="22"/>
          <w:szCs w:val="22"/>
        </w:rPr>
        <w:t xml:space="preserve"> </w:t>
      </w:r>
      <w:proofErr w:type="spellStart"/>
      <w:r w:rsidRPr="0045485F">
        <w:rPr>
          <w:rFonts w:asciiTheme="minorBidi" w:hAnsiTheme="minorBidi" w:cstheme="minorBidi"/>
          <w:b/>
          <w:sz w:val="22"/>
          <w:szCs w:val="22"/>
        </w:rPr>
        <w:t>nebezpečné</w:t>
      </w:r>
      <w:proofErr w:type="spellEnd"/>
      <w:r w:rsidRPr="0045485F">
        <w:rPr>
          <w:rFonts w:asciiTheme="minorBidi" w:hAnsiTheme="minorBidi" w:cstheme="minorBidi"/>
          <w:b/>
          <w:sz w:val="22"/>
          <w:szCs w:val="22"/>
        </w:rPr>
        <w:t xml:space="preserve"> </w:t>
      </w:r>
      <w:proofErr w:type="spellStart"/>
      <w:r w:rsidRPr="0045485F">
        <w:rPr>
          <w:rFonts w:asciiTheme="minorBidi" w:hAnsiTheme="minorBidi" w:cstheme="minorBidi"/>
          <w:b/>
          <w:sz w:val="22"/>
          <w:szCs w:val="22"/>
        </w:rPr>
        <w:t>látky</w:t>
      </w:r>
      <w:proofErr w:type="spellEnd"/>
      <w:r w:rsidRPr="0045485F">
        <w:rPr>
          <w:rFonts w:asciiTheme="minorBidi" w:hAnsiTheme="minorBidi" w:cstheme="minorBidi"/>
          <w:b/>
          <w:sz w:val="22"/>
          <w:szCs w:val="22"/>
        </w:rPr>
        <w:t>:</w:t>
      </w:r>
      <w:r>
        <w:rPr>
          <w:rFonts w:asciiTheme="minorBidi" w:hAnsiTheme="minorBidi" w:cstheme="minorBidi"/>
          <w:b/>
          <w:sz w:val="22"/>
          <w:szCs w:val="22"/>
        </w:rPr>
        <w:t xml:space="preserve"> </w:t>
      </w:r>
      <w:proofErr w:type="gramStart"/>
      <w:r w:rsidR="00D20F82" w:rsidRPr="00E62EF7">
        <w:rPr>
          <w:rFonts w:asciiTheme="minorBidi" w:hAnsiTheme="minorBidi" w:cstheme="minorBidi"/>
          <w:sz w:val="22"/>
          <w:szCs w:val="22"/>
          <w:lang w:val="cs-CZ" w:eastAsia="cs-CZ"/>
        </w:rPr>
        <w:t>myclobutanil  CAS</w:t>
      </w:r>
      <w:proofErr w:type="gramEnd"/>
      <w:r w:rsidR="00D20F82" w:rsidRPr="00E62EF7">
        <w:rPr>
          <w:rFonts w:asciiTheme="minorBidi" w:hAnsiTheme="minorBidi" w:cstheme="minorBidi"/>
          <w:sz w:val="22"/>
          <w:szCs w:val="22"/>
          <w:lang w:val="cs-CZ" w:eastAsia="cs-CZ"/>
        </w:rPr>
        <w:t xml:space="preserve"> No. 88671-89-0</w:t>
      </w:r>
      <w:r w:rsidR="00D70E46" w:rsidRPr="00E62EF7">
        <w:rPr>
          <w:rFonts w:asciiTheme="minorBidi" w:hAnsiTheme="minorBidi" w:cstheme="minorBidi"/>
          <w:sz w:val="22"/>
          <w:szCs w:val="22"/>
          <w:lang w:val="cs-CZ" w:eastAsia="cs-CZ"/>
        </w:rPr>
        <w:t>/</w:t>
      </w:r>
      <w:r w:rsidR="00D20F82" w:rsidRPr="00E62EF7">
        <w:rPr>
          <w:rFonts w:asciiTheme="minorBidi" w:hAnsiTheme="minorBidi" w:cstheme="minorBidi"/>
          <w:sz w:val="22"/>
          <w:szCs w:val="22"/>
          <w:lang w:val="cs-CZ" w:eastAsia="cs-CZ"/>
        </w:rPr>
        <w:t xml:space="preserve">cyclohexanone CAS No. </w:t>
      </w:r>
      <w:bookmarkStart w:id="0" w:name="OLE_LINK4"/>
      <w:bookmarkStart w:id="1" w:name="OLE_LINK5"/>
      <w:r w:rsidR="00D20F82" w:rsidRPr="00E62EF7">
        <w:rPr>
          <w:rFonts w:asciiTheme="minorBidi" w:hAnsiTheme="minorBidi" w:cstheme="minorBidi"/>
          <w:sz w:val="22"/>
          <w:szCs w:val="22"/>
          <w:lang w:val="cs-CZ" w:eastAsia="cs-CZ"/>
        </w:rPr>
        <w:t>108-94-1</w:t>
      </w:r>
      <w:bookmarkEnd w:id="0"/>
      <w:bookmarkEnd w:id="1"/>
      <w:r w:rsidR="00D70E46" w:rsidRPr="00E62EF7">
        <w:rPr>
          <w:rFonts w:asciiTheme="minorBidi" w:hAnsiTheme="minorBidi" w:cstheme="minorBidi"/>
          <w:sz w:val="22"/>
          <w:szCs w:val="22"/>
          <w:lang w:val="cs-CZ" w:eastAsia="cs-CZ"/>
        </w:rPr>
        <w:t>/</w:t>
      </w:r>
      <w:r w:rsidR="00D20F82" w:rsidRPr="00E62EF7">
        <w:rPr>
          <w:rFonts w:asciiTheme="minorBidi" w:hAnsiTheme="minorBidi" w:cstheme="minorBidi"/>
          <w:sz w:val="22"/>
          <w:szCs w:val="22"/>
          <w:lang w:val="cs-CZ" w:eastAsia="cs-CZ"/>
        </w:rPr>
        <w:t>Solventní nafta CAS No. 64742-94-5</w:t>
      </w:r>
    </w:p>
    <w:p w:rsidR="00460342" w:rsidRDefault="00460342">
      <w:pPr>
        <w:rPr>
          <w:lang w:val="cs-CZ"/>
        </w:rPr>
      </w:pPr>
    </w:p>
    <w:p w:rsidR="00E62EF7" w:rsidRPr="00C91B34" w:rsidRDefault="00E62EF7" w:rsidP="00E62EF7">
      <w:pPr>
        <w:pStyle w:val="Title"/>
        <w:jc w:val="left"/>
        <w:rPr>
          <w:rFonts w:asciiTheme="minorBidi" w:hAnsiTheme="minorBidi" w:cstheme="minorBidi"/>
          <w:sz w:val="22"/>
          <w:szCs w:val="22"/>
        </w:rPr>
      </w:pPr>
      <w:r w:rsidRPr="00C91B34">
        <w:rPr>
          <w:rFonts w:asciiTheme="minorBidi" w:hAnsiTheme="minorBidi" w:cstheme="minorBidi"/>
          <w:sz w:val="22"/>
          <w:szCs w:val="22"/>
        </w:rPr>
        <w:t>Označení přípravku:</w:t>
      </w:r>
    </w:p>
    <w:p w:rsidR="001A7F89" w:rsidRDefault="001A7F89">
      <w:pPr>
        <w:tabs>
          <w:tab w:val="left" w:pos="3402"/>
          <w:tab w:val="left" w:pos="4253"/>
        </w:tabs>
        <w:rPr>
          <w:lang w:val="cs-CZ"/>
        </w:rPr>
      </w:pPr>
    </w:p>
    <w:tbl>
      <w:tblPr>
        <w:tblW w:w="6372" w:type="dxa"/>
        <w:tblInd w:w="1109" w:type="dxa"/>
        <w:tblLayout w:type="fixed"/>
        <w:tblLook w:val="0000" w:firstRow="0" w:lastRow="0" w:firstColumn="0" w:lastColumn="0" w:noHBand="0" w:noVBand="0"/>
      </w:tblPr>
      <w:tblGrid>
        <w:gridCol w:w="2130"/>
        <w:gridCol w:w="2130"/>
        <w:gridCol w:w="2112"/>
      </w:tblGrid>
      <w:tr w:rsidR="001A7F89" w:rsidRPr="00E62EF7" w:rsidTr="001A7F89">
        <w:tc>
          <w:tcPr>
            <w:tcW w:w="2130" w:type="dxa"/>
          </w:tcPr>
          <w:p w:rsidR="001A7F89" w:rsidRPr="00E62EF7" w:rsidRDefault="00954B62" w:rsidP="00E62EF7">
            <w:pPr>
              <w:tabs>
                <w:tab w:val="left" w:pos="1702"/>
                <w:tab w:val="left" w:pos="6390"/>
              </w:tabs>
              <w:jc w:val="both"/>
              <w:rPr>
                <w:rFonts w:asciiTheme="minorBidi" w:hAnsiTheme="minorBidi" w:cstheme="minorBidi"/>
                <w:bCs/>
                <w:noProof/>
                <w:szCs w:val="24"/>
                <w:lang w:val="cs-CZ" w:eastAsia="zh-CN"/>
              </w:rPr>
            </w:pPr>
            <w:r w:rsidRPr="00E62EF7">
              <w:rPr>
                <w:rFonts w:asciiTheme="minorBidi" w:hAnsiTheme="minorBidi" w:cstheme="minorBidi"/>
                <w:bCs/>
                <w:noProof/>
                <w:szCs w:val="24"/>
                <w:lang w:val="cs-CZ" w:eastAsia="zh-CN"/>
              </w:rPr>
              <w:drawing>
                <wp:inline distT="0" distB="0" distL="0" distR="0" wp14:anchorId="0F6FDD9D" wp14:editId="51959664">
                  <wp:extent cx="655320" cy="662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 cy="662940"/>
                          </a:xfrm>
                          <a:prstGeom prst="rect">
                            <a:avLst/>
                          </a:prstGeom>
                          <a:noFill/>
                          <a:ln>
                            <a:noFill/>
                          </a:ln>
                        </pic:spPr>
                      </pic:pic>
                    </a:graphicData>
                  </a:graphic>
                </wp:inline>
              </w:drawing>
            </w:r>
            <w:r w:rsidR="001A7F89" w:rsidRPr="00E62EF7">
              <w:rPr>
                <w:rFonts w:asciiTheme="minorBidi" w:hAnsiTheme="minorBidi" w:cstheme="minorBidi"/>
                <w:bCs/>
                <w:noProof/>
                <w:szCs w:val="24"/>
                <w:lang w:val="cs-CZ" w:eastAsia="zh-CN"/>
              </w:rPr>
              <w:br/>
              <w:t xml:space="preserve">    GHS07</w:t>
            </w:r>
          </w:p>
        </w:tc>
        <w:tc>
          <w:tcPr>
            <w:tcW w:w="2130" w:type="dxa"/>
          </w:tcPr>
          <w:p w:rsidR="001A7F89" w:rsidRPr="00E62EF7" w:rsidRDefault="00954B62" w:rsidP="00E62EF7">
            <w:pPr>
              <w:tabs>
                <w:tab w:val="left" w:pos="1702"/>
                <w:tab w:val="left" w:pos="6390"/>
              </w:tabs>
              <w:jc w:val="both"/>
              <w:rPr>
                <w:rFonts w:asciiTheme="minorBidi" w:hAnsiTheme="minorBidi" w:cstheme="minorBidi"/>
                <w:bCs/>
                <w:noProof/>
                <w:szCs w:val="24"/>
                <w:lang w:val="cs-CZ" w:eastAsia="zh-CN"/>
              </w:rPr>
            </w:pPr>
            <w:r w:rsidRPr="00E62EF7">
              <w:rPr>
                <w:rFonts w:asciiTheme="minorBidi" w:hAnsiTheme="minorBidi" w:cstheme="minorBidi"/>
                <w:bCs/>
                <w:noProof/>
                <w:szCs w:val="24"/>
                <w:lang w:val="cs-CZ" w:eastAsia="zh-CN"/>
              </w:rPr>
              <w:drawing>
                <wp:inline distT="0" distB="0" distL="0" distR="0" wp14:anchorId="72B769AB" wp14:editId="015DC22E">
                  <wp:extent cx="655320" cy="655320"/>
                  <wp:effectExtent l="0" t="0" r="0" b="0"/>
                  <wp:docPr id="12" name="Picture 12" descr="sil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loue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001A7F89" w:rsidRPr="00E62EF7">
              <w:rPr>
                <w:rFonts w:asciiTheme="minorBidi" w:hAnsiTheme="minorBidi" w:cstheme="minorBidi"/>
                <w:bCs/>
                <w:noProof/>
                <w:szCs w:val="24"/>
                <w:lang w:val="cs-CZ" w:eastAsia="zh-CN"/>
              </w:rPr>
              <w:br/>
              <w:t xml:space="preserve">    GHS08</w:t>
            </w:r>
          </w:p>
        </w:tc>
        <w:tc>
          <w:tcPr>
            <w:tcW w:w="2112" w:type="dxa"/>
          </w:tcPr>
          <w:p w:rsidR="001A7F89" w:rsidRPr="00E62EF7" w:rsidRDefault="00954B62" w:rsidP="00E62EF7">
            <w:pPr>
              <w:tabs>
                <w:tab w:val="left" w:pos="1702"/>
                <w:tab w:val="left" w:pos="6390"/>
              </w:tabs>
              <w:jc w:val="both"/>
              <w:rPr>
                <w:rFonts w:asciiTheme="minorBidi" w:hAnsiTheme="minorBidi" w:cstheme="minorBidi"/>
                <w:bCs/>
                <w:noProof/>
                <w:szCs w:val="24"/>
                <w:lang w:val="cs-CZ" w:eastAsia="zh-CN"/>
              </w:rPr>
            </w:pPr>
            <w:r w:rsidRPr="00E62EF7">
              <w:rPr>
                <w:rFonts w:asciiTheme="minorBidi" w:hAnsiTheme="minorBidi" w:cstheme="minorBidi"/>
                <w:bCs/>
                <w:noProof/>
                <w:szCs w:val="24"/>
                <w:lang w:val="cs-CZ" w:eastAsia="zh-CN"/>
              </w:rPr>
              <w:drawing>
                <wp:inline distT="0" distB="0" distL="0" distR="0" wp14:anchorId="04EF1856" wp14:editId="63854281">
                  <wp:extent cx="655320" cy="655320"/>
                  <wp:effectExtent l="0" t="0" r="0" b="0"/>
                  <wp:docPr id="13" name="Picture 13" descr="po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001A7F89" w:rsidRPr="00E62EF7">
              <w:rPr>
                <w:rFonts w:asciiTheme="minorBidi" w:hAnsiTheme="minorBidi" w:cstheme="minorBidi"/>
                <w:bCs/>
                <w:noProof/>
                <w:szCs w:val="24"/>
                <w:lang w:val="cs-CZ" w:eastAsia="zh-CN"/>
              </w:rPr>
              <w:br/>
              <w:t xml:space="preserve">    GHS09</w:t>
            </w:r>
          </w:p>
        </w:tc>
      </w:tr>
    </w:tbl>
    <w:p w:rsidR="00E62EF7" w:rsidRDefault="00E62EF7" w:rsidP="001A7F89">
      <w:pPr>
        <w:jc w:val="both"/>
        <w:rPr>
          <w:rFonts w:asciiTheme="minorBidi" w:hAnsiTheme="minorBidi" w:cstheme="minorBidi"/>
          <w:sz w:val="22"/>
          <w:szCs w:val="22"/>
          <w:lang w:val="cs-CZ" w:eastAsia="cs-CZ"/>
        </w:rPr>
      </w:pPr>
    </w:p>
    <w:p w:rsidR="001A7F89" w:rsidRDefault="001A7F89" w:rsidP="001A7F89">
      <w:pPr>
        <w:jc w:val="both"/>
        <w:rPr>
          <w:rFonts w:asciiTheme="minorBidi" w:hAnsiTheme="minorBidi" w:cstheme="minorBidi"/>
          <w:sz w:val="22"/>
          <w:szCs w:val="22"/>
          <w:lang w:val="cs-CZ" w:eastAsia="cs-CZ"/>
        </w:rPr>
      </w:pPr>
      <w:r w:rsidRPr="00E62EF7">
        <w:rPr>
          <w:rFonts w:asciiTheme="minorBidi" w:hAnsiTheme="minorBidi" w:cstheme="minorBidi"/>
          <w:sz w:val="22"/>
          <w:szCs w:val="22"/>
          <w:lang w:val="cs-CZ" w:eastAsia="cs-CZ"/>
        </w:rPr>
        <w:t>VAROVÁNÍ</w:t>
      </w:r>
    </w:p>
    <w:p w:rsidR="00E62EF7" w:rsidRDefault="00E62EF7" w:rsidP="00E62EF7">
      <w:pPr>
        <w:jc w:val="both"/>
        <w:rPr>
          <w:rFonts w:asciiTheme="minorBidi" w:hAnsiTheme="minorBidi" w:cstheme="minorBidi"/>
          <w:b/>
          <w:bCs/>
          <w:sz w:val="22"/>
          <w:szCs w:val="22"/>
          <w:lang w:val="cs-CZ"/>
        </w:rPr>
      </w:pPr>
      <w:r w:rsidRPr="00E62EF7">
        <w:rPr>
          <w:rFonts w:asciiTheme="minorBidi" w:hAnsiTheme="minorBidi" w:cstheme="minorBidi"/>
          <w:b/>
          <w:bCs/>
          <w:sz w:val="22"/>
          <w:szCs w:val="22"/>
          <w:lang w:val="cs-CZ" w:eastAsia="cs-CZ"/>
        </w:rPr>
        <w:t>H319</w:t>
      </w:r>
      <w:r w:rsidRPr="00E62EF7">
        <w:rPr>
          <w:rFonts w:asciiTheme="minorBidi" w:hAnsiTheme="minorBidi" w:cstheme="minorBidi"/>
          <w:sz w:val="22"/>
          <w:szCs w:val="22"/>
          <w:lang w:val="cs-CZ" w:eastAsia="cs-CZ"/>
        </w:rPr>
        <w:t xml:space="preserve"> Způsobuje vážné podráždění očí. </w:t>
      </w:r>
      <w:r w:rsidRPr="00E62EF7">
        <w:rPr>
          <w:rFonts w:asciiTheme="minorBidi" w:hAnsiTheme="minorBidi" w:cstheme="minorBidi"/>
          <w:b/>
          <w:bCs/>
          <w:sz w:val="22"/>
          <w:szCs w:val="22"/>
          <w:lang w:val="cs-CZ" w:eastAsia="cs-CZ"/>
        </w:rPr>
        <w:t>H361d</w:t>
      </w:r>
      <w:r w:rsidRPr="00E62EF7">
        <w:rPr>
          <w:rFonts w:asciiTheme="minorBidi" w:hAnsiTheme="minorBidi" w:cstheme="minorBidi"/>
          <w:sz w:val="22"/>
          <w:szCs w:val="22"/>
          <w:lang w:val="cs-CZ" w:eastAsia="cs-CZ"/>
        </w:rPr>
        <w:t xml:space="preserve"> Podezření na poškození plodu v těle matky. </w:t>
      </w:r>
      <w:r w:rsidRPr="00E62EF7">
        <w:rPr>
          <w:rFonts w:asciiTheme="minorBidi" w:hAnsiTheme="minorBidi" w:cstheme="minorBidi"/>
          <w:b/>
          <w:bCs/>
          <w:sz w:val="22"/>
          <w:szCs w:val="22"/>
          <w:lang w:val="cs-CZ" w:eastAsia="cs-CZ"/>
        </w:rPr>
        <w:t>H373</w:t>
      </w:r>
      <w:r w:rsidRPr="00E62EF7">
        <w:rPr>
          <w:rFonts w:asciiTheme="minorBidi" w:hAnsiTheme="minorBidi" w:cstheme="minorBidi"/>
          <w:sz w:val="22"/>
          <w:szCs w:val="22"/>
          <w:lang w:val="cs-CZ" w:eastAsia="cs-CZ"/>
        </w:rPr>
        <w:t xml:space="preserve"> Může způsobit poškození orgánů při prodloužené nebo opakované expozici. </w:t>
      </w:r>
      <w:r w:rsidRPr="00E62EF7">
        <w:rPr>
          <w:rFonts w:asciiTheme="minorBidi" w:hAnsiTheme="minorBidi" w:cstheme="minorBidi"/>
          <w:b/>
          <w:bCs/>
          <w:sz w:val="22"/>
          <w:szCs w:val="22"/>
          <w:lang w:val="cs-CZ" w:eastAsia="cs-CZ"/>
        </w:rPr>
        <w:t>H411</w:t>
      </w:r>
      <w:r w:rsidRPr="00E62EF7">
        <w:rPr>
          <w:rFonts w:asciiTheme="minorBidi" w:hAnsiTheme="minorBidi" w:cstheme="minorBidi"/>
          <w:sz w:val="22"/>
          <w:szCs w:val="22"/>
          <w:lang w:val="cs-CZ" w:eastAsia="cs-CZ"/>
        </w:rPr>
        <w:t xml:space="preserve"> Toxický pro vodní organismy, s dlouhodobými účinky. </w:t>
      </w:r>
      <w:r w:rsidRPr="00E62EF7">
        <w:rPr>
          <w:rFonts w:asciiTheme="minorBidi" w:hAnsiTheme="minorBidi" w:cstheme="minorBidi"/>
          <w:b/>
          <w:bCs/>
          <w:sz w:val="22"/>
          <w:szCs w:val="22"/>
          <w:lang w:val="cs-CZ" w:eastAsia="cs-CZ"/>
        </w:rPr>
        <w:t>P202</w:t>
      </w:r>
      <w:r w:rsidRPr="00E62EF7">
        <w:rPr>
          <w:rFonts w:asciiTheme="minorBidi" w:hAnsiTheme="minorBidi" w:cstheme="minorBidi"/>
          <w:sz w:val="22"/>
          <w:szCs w:val="22"/>
          <w:lang w:val="cs-CZ" w:eastAsia="cs-CZ"/>
        </w:rPr>
        <w:t xml:space="preserve"> Nepoužívejte, dokud jste si nepřečetli všechny bezpečnostní pokyny a neporozuměli jim. </w:t>
      </w:r>
      <w:r w:rsidRPr="00E62EF7">
        <w:rPr>
          <w:rFonts w:asciiTheme="minorBidi" w:hAnsiTheme="minorBidi" w:cstheme="minorBidi"/>
          <w:b/>
          <w:bCs/>
          <w:sz w:val="22"/>
          <w:szCs w:val="22"/>
          <w:lang w:val="cs-CZ" w:eastAsia="cs-CZ"/>
        </w:rPr>
        <w:t>P280</w:t>
      </w:r>
      <w:r w:rsidRPr="00E62EF7">
        <w:rPr>
          <w:rFonts w:asciiTheme="minorBidi" w:hAnsiTheme="minorBidi" w:cstheme="minorBidi"/>
          <w:sz w:val="22"/>
          <w:szCs w:val="22"/>
          <w:lang w:val="cs-CZ" w:eastAsia="cs-CZ"/>
        </w:rPr>
        <w:t xml:space="preserve"> Používejte ochranné rukavice/ochranný oděv/ochranné brýle/obličejový štít. </w:t>
      </w:r>
      <w:r w:rsidRPr="00E62EF7">
        <w:rPr>
          <w:rFonts w:asciiTheme="minorBidi" w:hAnsiTheme="minorBidi" w:cstheme="minorBidi"/>
          <w:b/>
          <w:bCs/>
          <w:sz w:val="22"/>
          <w:szCs w:val="22"/>
          <w:lang w:val="cs-CZ" w:eastAsia="cs-CZ"/>
        </w:rPr>
        <w:t>P305/351/338</w:t>
      </w:r>
      <w:r w:rsidRPr="00E62EF7">
        <w:rPr>
          <w:rFonts w:asciiTheme="minorBidi" w:hAnsiTheme="minorBidi" w:cstheme="minorBidi"/>
          <w:sz w:val="22"/>
          <w:szCs w:val="22"/>
          <w:lang w:val="cs-CZ" w:eastAsia="cs-CZ"/>
        </w:rPr>
        <w:t xml:space="preserve"> Při zasažení očí: Několik minut opatrně vyplachujte vodou. Vyjměte kontaktní čočky, jsou-li nasazeny a pokud je lze vyjmout snadno. Pokračujte ve vyplachování. Vyhledejte lékařskou pomoc </w:t>
      </w:r>
      <w:r w:rsidRPr="00E62EF7">
        <w:rPr>
          <w:rFonts w:asciiTheme="minorBidi" w:hAnsiTheme="minorBidi" w:cstheme="minorBidi"/>
          <w:b/>
          <w:bCs/>
          <w:sz w:val="22"/>
          <w:szCs w:val="22"/>
          <w:lang w:val="cs-CZ" w:eastAsia="cs-CZ"/>
        </w:rPr>
        <w:t>P314</w:t>
      </w:r>
      <w:r w:rsidRPr="00E62EF7">
        <w:rPr>
          <w:rFonts w:asciiTheme="minorBidi" w:hAnsiTheme="minorBidi" w:cstheme="minorBidi"/>
          <w:sz w:val="22"/>
          <w:szCs w:val="22"/>
          <w:lang w:val="cs-CZ" w:eastAsia="cs-CZ"/>
        </w:rPr>
        <w:t xml:space="preserve"> Necítíte-li se dobře, vyhledejte lékařskou pomoc/ošetření. </w:t>
      </w:r>
      <w:r w:rsidRPr="00E62EF7">
        <w:rPr>
          <w:rFonts w:asciiTheme="minorBidi" w:hAnsiTheme="minorBidi" w:cstheme="minorBidi"/>
          <w:b/>
          <w:bCs/>
          <w:sz w:val="22"/>
          <w:szCs w:val="22"/>
          <w:lang w:val="cs-CZ" w:eastAsia="cs-CZ"/>
        </w:rPr>
        <w:t>P501</w:t>
      </w:r>
      <w:r w:rsidRPr="00E62EF7">
        <w:rPr>
          <w:rFonts w:asciiTheme="minorBidi" w:hAnsiTheme="minorBidi" w:cstheme="minorBidi"/>
          <w:sz w:val="22"/>
          <w:szCs w:val="22"/>
          <w:lang w:val="cs-CZ" w:eastAsia="cs-CZ"/>
        </w:rPr>
        <w:t xml:space="preserve"> Odstraňte obsah/obal v souladu s platnou legislativou. </w:t>
      </w:r>
      <w:r w:rsidRPr="00E62EF7">
        <w:rPr>
          <w:rFonts w:asciiTheme="minorBidi" w:hAnsiTheme="minorBidi" w:cstheme="minorBidi"/>
          <w:b/>
          <w:bCs/>
          <w:sz w:val="22"/>
          <w:szCs w:val="22"/>
          <w:lang w:val="cs-CZ" w:eastAsia="cs-CZ"/>
        </w:rPr>
        <w:t>EUH066</w:t>
      </w:r>
      <w:r w:rsidRPr="00E62EF7">
        <w:rPr>
          <w:rFonts w:asciiTheme="minorBidi" w:hAnsiTheme="minorBidi" w:cstheme="minorBidi"/>
          <w:sz w:val="22"/>
          <w:szCs w:val="22"/>
          <w:lang w:val="cs-CZ" w:eastAsia="cs-CZ"/>
        </w:rPr>
        <w:t xml:space="preserve"> Opakovaná expozice může způsobit vysušení nebo popraskání kůže. </w:t>
      </w:r>
      <w:r w:rsidRPr="00E62EF7">
        <w:rPr>
          <w:rFonts w:asciiTheme="minorBidi" w:hAnsiTheme="minorBidi" w:cstheme="minorBidi"/>
          <w:b/>
          <w:bCs/>
          <w:sz w:val="22"/>
          <w:szCs w:val="22"/>
          <w:lang w:val="cs-CZ" w:eastAsia="cs-CZ"/>
        </w:rPr>
        <w:t>EUH401</w:t>
      </w:r>
      <w:r w:rsidRPr="00E62EF7">
        <w:rPr>
          <w:rFonts w:asciiTheme="minorBidi" w:hAnsiTheme="minorBidi" w:cstheme="minorBidi"/>
          <w:sz w:val="22"/>
          <w:szCs w:val="22"/>
          <w:lang w:val="cs-CZ" w:eastAsia="cs-CZ"/>
        </w:rPr>
        <w:t xml:space="preserve"> Dodržujte pokyny pro používání, abyste se vyvarovali rizik pro lidské zdraví a životní prostředí. </w:t>
      </w:r>
      <w:r w:rsidRPr="00E62EF7">
        <w:rPr>
          <w:rFonts w:asciiTheme="minorBidi" w:hAnsiTheme="minorBidi" w:cstheme="minorBidi"/>
          <w:b/>
          <w:bCs/>
          <w:sz w:val="22"/>
          <w:szCs w:val="22"/>
          <w:lang w:val="cs-CZ" w:eastAsia="cs-CZ"/>
        </w:rPr>
        <w:t>SP1</w:t>
      </w:r>
      <w:r w:rsidRPr="00E62EF7">
        <w:rPr>
          <w:rFonts w:asciiTheme="minorBidi" w:hAnsiTheme="minorBidi" w:cstheme="minorBidi"/>
          <w:sz w:val="22"/>
          <w:szCs w:val="22"/>
          <w:lang w:val="cs-CZ" w:eastAsia="cs-CZ"/>
        </w:rPr>
        <w:t xml:space="preserve"> Neznečišťujte vody přípravkem nebo jeho obalem. / nečistěte aplikační zařízení v blízkosti povrchové vody. / zabraňte kontaminaci vod splachem z farem a z cest. </w:t>
      </w:r>
      <w:r w:rsidRPr="00E62EF7">
        <w:rPr>
          <w:rFonts w:asciiTheme="minorBidi" w:hAnsiTheme="minorBidi" w:cstheme="minorBidi"/>
          <w:b/>
          <w:bCs/>
          <w:sz w:val="22"/>
          <w:szCs w:val="22"/>
          <w:lang w:val="cs-CZ" w:eastAsia="cs-CZ"/>
        </w:rPr>
        <w:t>Spe1</w:t>
      </w:r>
      <w:r w:rsidRPr="00E62EF7">
        <w:rPr>
          <w:rFonts w:asciiTheme="minorBidi" w:hAnsiTheme="minorBidi" w:cstheme="minorBidi"/>
          <w:sz w:val="22"/>
          <w:szCs w:val="22"/>
          <w:lang w:val="cs-CZ" w:eastAsia="cs-CZ"/>
        </w:rPr>
        <w:t xml:space="preserve"> K zabránění vzniku rezistence neaplikujte tento přípravek nebo jiný, který obsahuje výhradně účinnou látku ze skupiny azolů v jádrovinách vícekrát než 4x a v révě vícekrát než 2x za vegetační sezónu plodiny. </w:t>
      </w:r>
      <w:r w:rsidRPr="00E62EF7">
        <w:rPr>
          <w:rFonts w:asciiTheme="minorBidi" w:hAnsiTheme="minorBidi" w:cstheme="minorBidi"/>
          <w:b/>
          <w:bCs/>
          <w:sz w:val="22"/>
          <w:szCs w:val="22"/>
          <w:lang w:val="cs-CZ"/>
        </w:rPr>
        <w:t>SPe3 Ovocné stromy: Za účelem ochrany vodních organismů neaplikujte na svažitých pozemcích (&gt; 3° svažitosti), jejichž okraje jsou vzdáleny od povrchových vod &lt; 8 m. OP II.st. Přípravek je vyloučen z použití v ochranném pásmu II. stupně zdrojů podzemní a povrchové vody.</w:t>
      </w:r>
    </w:p>
    <w:p w:rsidR="00E62EF7" w:rsidRPr="00E62EF7" w:rsidRDefault="00E62EF7" w:rsidP="00E62EF7">
      <w:pPr>
        <w:jc w:val="both"/>
        <w:rPr>
          <w:rFonts w:asciiTheme="minorBidi" w:hAnsiTheme="minorBidi" w:cstheme="minorBidi"/>
          <w:sz w:val="22"/>
          <w:szCs w:val="22"/>
          <w:lang w:val="cs-CZ" w:eastAsia="cs-CZ"/>
        </w:rPr>
      </w:pPr>
    </w:p>
    <w:p w:rsidR="00E62EF7" w:rsidRPr="00BE2958" w:rsidRDefault="00E62EF7" w:rsidP="00E62EF7">
      <w:pPr>
        <w:jc w:val="both"/>
        <w:rPr>
          <w:rFonts w:asciiTheme="minorBidi" w:hAnsiTheme="minorBidi" w:cstheme="minorBidi"/>
          <w:b/>
          <w:sz w:val="22"/>
          <w:szCs w:val="22"/>
        </w:rPr>
      </w:pPr>
      <w:proofErr w:type="spellStart"/>
      <w:r w:rsidRPr="00BE2958">
        <w:rPr>
          <w:rFonts w:asciiTheme="minorBidi" w:hAnsiTheme="minorBidi" w:cstheme="minorBidi"/>
          <w:b/>
          <w:sz w:val="22"/>
          <w:szCs w:val="22"/>
        </w:rPr>
        <w:t>Držitel</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povolení</w:t>
      </w:r>
      <w:proofErr w:type="spellEnd"/>
      <w:r w:rsidRPr="00BE2958">
        <w:rPr>
          <w:rFonts w:asciiTheme="minorBidi" w:hAnsiTheme="minorBidi" w:cstheme="minorBidi"/>
          <w:b/>
          <w:sz w:val="22"/>
          <w:szCs w:val="22"/>
        </w:rPr>
        <w:t>:</w:t>
      </w:r>
      <w:r w:rsidRPr="00BE2958">
        <w:rPr>
          <w:rFonts w:asciiTheme="minorBidi" w:hAnsiTheme="minorBidi" w:cstheme="minorBidi"/>
          <w:sz w:val="22"/>
          <w:szCs w:val="22"/>
        </w:rPr>
        <w:t xml:space="preserve"> </w:t>
      </w:r>
      <w:r>
        <w:rPr>
          <w:rFonts w:asciiTheme="minorBidi" w:hAnsiTheme="minorBidi" w:cstheme="minorBidi"/>
          <w:sz w:val="22"/>
          <w:szCs w:val="22"/>
        </w:rPr>
        <w:t xml:space="preserve"> </w:t>
      </w:r>
      <w:r w:rsidRPr="00BE2958">
        <w:rPr>
          <w:rFonts w:asciiTheme="minorBidi" w:hAnsiTheme="minorBidi" w:cstheme="minorBidi"/>
          <w:sz w:val="22"/>
          <w:szCs w:val="22"/>
        </w:rPr>
        <w:t xml:space="preserve">Dow </w:t>
      </w:r>
      <w:proofErr w:type="spellStart"/>
      <w:r w:rsidRPr="00BE2958">
        <w:rPr>
          <w:rFonts w:asciiTheme="minorBidi" w:hAnsiTheme="minorBidi" w:cstheme="minorBidi"/>
          <w:sz w:val="22"/>
          <w:szCs w:val="22"/>
        </w:rPr>
        <w:t>AgroSciences</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s.r.o</w:t>
      </w:r>
      <w:proofErr w:type="spellEnd"/>
      <w:r w:rsidRPr="00BE2958">
        <w:rPr>
          <w:rFonts w:asciiTheme="minorBidi" w:hAnsiTheme="minorBidi" w:cstheme="minorBidi"/>
          <w:sz w:val="22"/>
          <w:szCs w:val="22"/>
        </w:rPr>
        <w:t xml:space="preserve">, Na </w:t>
      </w:r>
      <w:proofErr w:type="spellStart"/>
      <w:r w:rsidRPr="00BE2958">
        <w:rPr>
          <w:rFonts w:asciiTheme="minorBidi" w:hAnsiTheme="minorBidi" w:cstheme="minorBidi"/>
          <w:sz w:val="22"/>
          <w:szCs w:val="22"/>
        </w:rPr>
        <w:t>okraji</w:t>
      </w:r>
      <w:proofErr w:type="spellEnd"/>
      <w:r w:rsidRPr="00BE2958">
        <w:rPr>
          <w:rFonts w:asciiTheme="minorBidi" w:hAnsiTheme="minorBidi" w:cstheme="minorBidi"/>
          <w:sz w:val="22"/>
          <w:szCs w:val="22"/>
        </w:rPr>
        <w:t xml:space="preserve"> 14, 162 00 Praha 6, </w:t>
      </w:r>
      <w:proofErr w:type="spellStart"/>
      <w:r w:rsidRPr="00BE2958">
        <w:rPr>
          <w:rFonts w:asciiTheme="minorBidi" w:hAnsiTheme="minorBidi" w:cstheme="minorBidi"/>
          <w:sz w:val="22"/>
          <w:szCs w:val="22"/>
        </w:rPr>
        <w:t>tel</w:t>
      </w:r>
      <w:proofErr w:type="spellEnd"/>
      <w:r w:rsidRPr="00BE2958">
        <w:rPr>
          <w:rFonts w:asciiTheme="minorBidi" w:hAnsiTheme="minorBidi" w:cstheme="minorBidi"/>
          <w:sz w:val="22"/>
          <w:szCs w:val="22"/>
        </w:rPr>
        <w:t>: +420 220 610 384</w:t>
      </w:r>
    </w:p>
    <w:p w:rsidR="00E62EF7" w:rsidRDefault="00E62EF7" w:rsidP="00E62EF7">
      <w:pPr>
        <w:tabs>
          <w:tab w:val="left" w:pos="0"/>
        </w:tabs>
        <w:jc w:val="both"/>
        <w:rPr>
          <w:rFonts w:asciiTheme="minorBidi" w:hAnsiTheme="minorBidi" w:cstheme="minorBidi"/>
          <w:sz w:val="22"/>
          <w:szCs w:val="22"/>
        </w:rPr>
      </w:pPr>
      <w:proofErr w:type="spellStart"/>
      <w:r w:rsidRPr="00BE2958">
        <w:rPr>
          <w:rFonts w:asciiTheme="minorBidi" w:hAnsiTheme="minorBidi" w:cstheme="minorBidi"/>
          <w:b/>
          <w:sz w:val="22"/>
          <w:szCs w:val="22"/>
        </w:rPr>
        <w:t>Osoba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odpovědná</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za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konečné</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balení</w:t>
      </w:r>
      <w:proofErr w:type="spellEnd"/>
      <w:r w:rsidRPr="00BE2958">
        <w:rPr>
          <w:rFonts w:asciiTheme="minorBidi" w:hAnsiTheme="minorBidi" w:cstheme="minorBidi"/>
          <w:b/>
          <w:sz w:val="22"/>
          <w:szCs w:val="22"/>
        </w:rPr>
        <w:t xml:space="preserve"> a </w:t>
      </w:r>
      <w:proofErr w:type="spellStart"/>
      <w:r w:rsidRPr="00BE2958">
        <w:rPr>
          <w:rFonts w:asciiTheme="minorBidi" w:hAnsiTheme="minorBidi" w:cstheme="minorBidi"/>
          <w:b/>
          <w:sz w:val="22"/>
          <w:szCs w:val="22"/>
        </w:rPr>
        <w:t>označení</w:t>
      </w:r>
      <w:proofErr w:type="spellEnd"/>
      <w:r w:rsidRPr="00BE2958">
        <w:rPr>
          <w:rFonts w:asciiTheme="minorBidi" w:hAnsiTheme="minorBidi" w:cstheme="minorBidi"/>
          <w:b/>
          <w:sz w:val="22"/>
          <w:szCs w:val="22"/>
        </w:rPr>
        <w:t xml:space="preserve"> </w:t>
      </w:r>
      <w:proofErr w:type="spellStart"/>
      <w:proofErr w:type="gramStart"/>
      <w:r w:rsidRPr="00BE2958">
        <w:rPr>
          <w:rFonts w:asciiTheme="minorBidi" w:hAnsiTheme="minorBidi" w:cstheme="minorBidi"/>
          <w:b/>
          <w:sz w:val="22"/>
          <w:szCs w:val="22"/>
        </w:rPr>
        <w:t>na</w:t>
      </w:r>
      <w:proofErr w:type="spellEnd"/>
      <w:proofErr w:type="gram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trhu</w:t>
      </w:r>
      <w:proofErr w:type="spellEnd"/>
      <w:r w:rsidRPr="00BE2958">
        <w:rPr>
          <w:rFonts w:asciiTheme="minorBidi" w:hAnsiTheme="minorBidi" w:cstheme="minorBidi"/>
          <w:b/>
          <w:sz w:val="22"/>
          <w:szCs w:val="22"/>
        </w:rPr>
        <w:t>:</w:t>
      </w:r>
      <w:r>
        <w:rPr>
          <w:rFonts w:asciiTheme="minorBidi" w:hAnsiTheme="minorBidi" w:cstheme="minorBidi"/>
          <w:b/>
          <w:sz w:val="22"/>
          <w:szCs w:val="22"/>
        </w:rPr>
        <w:t xml:space="preserve"> </w:t>
      </w:r>
      <w:r w:rsidRPr="00BE2958">
        <w:rPr>
          <w:rFonts w:asciiTheme="minorBidi" w:hAnsiTheme="minorBidi" w:cstheme="minorBidi"/>
          <w:sz w:val="22"/>
          <w:szCs w:val="22"/>
        </w:rPr>
        <w:t xml:space="preserve">Dow </w:t>
      </w:r>
      <w:proofErr w:type="spellStart"/>
      <w:r w:rsidRPr="00BE2958">
        <w:rPr>
          <w:rFonts w:asciiTheme="minorBidi" w:hAnsiTheme="minorBidi" w:cstheme="minorBidi"/>
          <w:sz w:val="22"/>
          <w:szCs w:val="22"/>
        </w:rPr>
        <w:t>AgroSciences</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s.r.o</w:t>
      </w:r>
      <w:proofErr w:type="spellEnd"/>
      <w:r w:rsidRPr="00BE2958">
        <w:rPr>
          <w:rFonts w:asciiTheme="minorBidi" w:hAnsiTheme="minorBidi" w:cstheme="minorBidi"/>
          <w:sz w:val="22"/>
          <w:szCs w:val="22"/>
        </w:rPr>
        <w:t xml:space="preserve">, Na </w:t>
      </w:r>
      <w:proofErr w:type="spellStart"/>
      <w:r w:rsidRPr="00BE2958">
        <w:rPr>
          <w:rFonts w:asciiTheme="minorBidi" w:hAnsiTheme="minorBidi" w:cstheme="minorBidi"/>
          <w:sz w:val="22"/>
          <w:szCs w:val="22"/>
        </w:rPr>
        <w:t>okraji</w:t>
      </w:r>
      <w:proofErr w:type="spellEnd"/>
      <w:r w:rsidRPr="00BE2958">
        <w:rPr>
          <w:rFonts w:asciiTheme="minorBidi" w:hAnsiTheme="minorBidi" w:cstheme="minorBidi"/>
          <w:sz w:val="22"/>
          <w:szCs w:val="22"/>
        </w:rPr>
        <w:t xml:space="preserve"> 14, 162 00 Praha 6, </w:t>
      </w:r>
      <w:proofErr w:type="spellStart"/>
      <w:r w:rsidRPr="00BE2958">
        <w:rPr>
          <w:rFonts w:asciiTheme="minorBidi" w:hAnsiTheme="minorBidi" w:cstheme="minorBidi"/>
          <w:sz w:val="22"/>
          <w:szCs w:val="22"/>
        </w:rPr>
        <w:t>tel</w:t>
      </w:r>
      <w:proofErr w:type="spellEnd"/>
      <w:r w:rsidRPr="00BE2958">
        <w:rPr>
          <w:rFonts w:asciiTheme="minorBidi" w:hAnsiTheme="minorBidi" w:cstheme="minorBidi"/>
          <w:sz w:val="22"/>
          <w:szCs w:val="22"/>
        </w:rPr>
        <w:t>: +420 220 610</w:t>
      </w:r>
      <w:r>
        <w:rPr>
          <w:rFonts w:asciiTheme="minorBidi" w:hAnsiTheme="minorBidi" w:cstheme="minorBidi"/>
          <w:sz w:val="22"/>
          <w:szCs w:val="22"/>
        </w:rPr>
        <w:t> </w:t>
      </w:r>
      <w:r w:rsidRPr="00BE2958">
        <w:rPr>
          <w:rFonts w:asciiTheme="minorBidi" w:hAnsiTheme="minorBidi" w:cstheme="minorBidi"/>
          <w:sz w:val="22"/>
          <w:szCs w:val="22"/>
        </w:rPr>
        <w:t>384</w:t>
      </w:r>
    </w:p>
    <w:p w:rsidR="00E62EF7" w:rsidRDefault="00E62EF7" w:rsidP="00E62EF7">
      <w:pPr>
        <w:jc w:val="both"/>
        <w:rPr>
          <w:rFonts w:asciiTheme="minorBidi" w:hAnsiTheme="minorBidi" w:cstheme="minorBidi"/>
          <w:sz w:val="22"/>
          <w:szCs w:val="22"/>
        </w:rPr>
      </w:pPr>
    </w:p>
    <w:p w:rsidR="00E62EF7" w:rsidRPr="00BE2958" w:rsidRDefault="00E62EF7" w:rsidP="00E62EF7">
      <w:pPr>
        <w:jc w:val="both"/>
        <w:rPr>
          <w:rFonts w:asciiTheme="minorBidi" w:hAnsiTheme="minorBidi" w:cstheme="minorBidi"/>
          <w:iCs/>
          <w:snapToGrid w:val="0"/>
          <w:szCs w:val="24"/>
        </w:rPr>
      </w:pPr>
      <w:proofErr w:type="spellStart"/>
      <w:r w:rsidRPr="00BE2958">
        <w:rPr>
          <w:rFonts w:asciiTheme="minorBidi" w:hAnsiTheme="minorBidi" w:cstheme="minorBidi"/>
          <w:b/>
          <w:sz w:val="22"/>
          <w:szCs w:val="22"/>
        </w:rPr>
        <w:t>Evidenční</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číslo</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přípravku</w:t>
      </w:r>
      <w:proofErr w:type="spellEnd"/>
      <w:r w:rsidRPr="00BE2958">
        <w:rPr>
          <w:rFonts w:asciiTheme="minorBidi" w:hAnsiTheme="minorBidi" w:cstheme="minorBidi"/>
          <w:b/>
          <w:sz w:val="22"/>
          <w:szCs w:val="22"/>
        </w:rPr>
        <w:t xml:space="preserve">: </w:t>
      </w:r>
      <w:r>
        <w:rPr>
          <w:rFonts w:asciiTheme="minorBidi" w:hAnsiTheme="minorBidi" w:cstheme="minorBidi"/>
          <w:iCs/>
          <w:snapToGrid w:val="0"/>
          <w:szCs w:val="24"/>
        </w:rPr>
        <w:t>4574</w:t>
      </w:r>
      <w:r w:rsidRPr="00F764F4">
        <w:rPr>
          <w:rFonts w:asciiTheme="minorBidi" w:hAnsiTheme="minorBidi" w:cstheme="minorBidi"/>
          <w:iCs/>
          <w:snapToGrid w:val="0"/>
          <w:szCs w:val="24"/>
        </w:rPr>
        <w:t>-0</w:t>
      </w:r>
    </w:p>
    <w:p w:rsidR="00E62EF7" w:rsidRPr="00BE2958" w:rsidRDefault="00E62EF7" w:rsidP="00E62EF7">
      <w:pPr>
        <w:jc w:val="both"/>
        <w:rPr>
          <w:rFonts w:asciiTheme="minorBidi" w:hAnsiTheme="minorBidi" w:cstheme="minorBidi"/>
          <w:sz w:val="22"/>
          <w:szCs w:val="22"/>
        </w:rPr>
      </w:pPr>
      <w:proofErr w:type="spellStart"/>
      <w:r w:rsidRPr="00BE2958">
        <w:rPr>
          <w:rFonts w:asciiTheme="minorBidi" w:hAnsiTheme="minorBidi" w:cstheme="minorBidi"/>
          <w:b/>
          <w:sz w:val="22"/>
          <w:szCs w:val="22"/>
        </w:rPr>
        <w:t>Číslo</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šarže</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sz w:val="22"/>
          <w:szCs w:val="22"/>
        </w:rPr>
        <w:t>uvedeno</w:t>
      </w:r>
      <w:proofErr w:type="spellEnd"/>
      <w:r w:rsidRPr="00BE2958">
        <w:rPr>
          <w:rFonts w:asciiTheme="minorBidi" w:hAnsiTheme="minorBidi" w:cstheme="minorBidi"/>
          <w:sz w:val="22"/>
          <w:szCs w:val="22"/>
        </w:rPr>
        <w:t xml:space="preserve"> </w:t>
      </w:r>
      <w:proofErr w:type="spellStart"/>
      <w:proofErr w:type="gramStart"/>
      <w:r w:rsidRPr="00BE2958">
        <w:rPr>
          <w:rFonts w:asciiTheme="minorBidi" w:hAnsiTheme="minorBidi" w:cstheme="minorBidi"/>
          <w:sz w:val="22"/>
          <w:szCs w:val="22"/>
        </w:rPr>
        <w:t>na</w:t>
      </w:r>
      <w:proofErr w:type="spellEnd"/>
      <w:proofErr w:type="gram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obalu</w:t>
      </w:r>
      <w:proofErr w:type="spellEnd"/>
    </w:p>
    <w:p w:rsidR="00E62EF7" w:rsidRPr="00BE2958" w:rsidRDefault="00E62EF7" w:rsidP="00E62EF7">
      <w:pPr>
        <w:jc w:val="both"/>
        <w:rPr>
          <w:rFonts w:asciiTheme="minorBidi" w:hAnsiTheme="minorBidi" w:cstheme="minorBidi"/>
          <w:i/>
          <w:sz w:val="22"/>
          <w:szCs w:val="22"/>
        </w:rPr>
      </w:pPr>
      <w:r w:rsidRPr="00BE2958">
        <w:rPr>
          <w:rFonts w:asciiTheme="minorBidi" w:hAnsiTheme="minorBidi" w:cstheme="minorBidi"/>
          <w:b/>
          <w:sz w:val="22"/>
          <w:szCs w:val="22"/>
        </w:rPr>
        <w:t xml:space="preserve">Datum </w:t>
      </w:r>
      <w:proofErr w:type="spellStart"/>
      <w:r w:rsidRPr="00BE2958">
        <w:rPr>
          <w:rFonts w:asciiTheme="minorBidi" w:hAnsiTheme="minorBidi" w:cstheme="minorBidi"/>
          <w:b/>
          <w:sz w:val="22"/>
          <w:szCs w:val="22"/>
        </w:rPr>
        <w:t>výroby</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formulace</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Cs/>
          <w:sz w:val="22"/>
          <w:szCs w:val="22"/>
        </w:rPr>
        <w:t>uvedeno</w:t>
      </w:r>
      <w:proofErr w:type="spellEnd"/>
      <w:r w:rsidRPr="00BE2958">
        <w:rPr>
          <w:rFonts w:asciiTheme="minorBidi" w:hAnsiTheme="minorBidi" w:cstheme="minorBidi"/>
          <w:bCs/>
          <w:sz w:val="22"/>
          <w:szCs w:val="22"/>
        </w:rPr>
        <w:t xml:space="preserve"> </w:t>
      </w:r>
      <w:proofErr w:type="spellStart"/>
      <w:proofErr w:type="gramStart"/>
      <w:r w:rsidRPr="00BE2958">
        <w:rPr>
          <w:rFonts w:asciiTheme="minorBidi" w:hAnsiTheme="minorBidi" w:cstheme="minorBidi"/>
          <w:bCs/>
          <w:sz w:val="22"/>
          <w:szCs w:val="22"/>
        </w:rPr>
        <w:t>na</w:t>
      </w:r>
      <w:proofErr w:type="spellEnd"/>
      <w:proofErr w:type="gramEnd"/>
      <w:r w:rsidRPr="00BE2958">
        <w:rPr>
          <w:rFonts w:asciiTheme="minorBidi" w:hAnsiTheme="minorBidi" w:cstheme="minorBidi"/>
          <w:bCs/>
          <w:sz w:val="22"/>
          <w:szCs w:val="22"/>
        </w:rPr>
        <w:t xml:space="preserve"> </w:t>
      </w:r>
      <w:proofErr w:type="spellStart"/>
      <w:r w:rsidRPr="00BE2958">
        <w:rPr>
          <w:rFonts w:asciiTheme="minorBidi" w:hAnsiTheme="minorBidi" w:cstheme="minorBidi"/>
          <w:bCs/>
          <w:sz w:val="22"/>
          <w:szCs w:val="22"/>
        </w:rPr>
        <w:t>obalu</w:t>
      </w:r>
      <w:proofErr w:type="spellEnd"/>
    </w:p>
    <w:p w:rsidR="00E62EF7" w:rsidRPr="00BE2958" w:rsidRDefault="00E62EF7" w:rsidP="00E62EF7">
      <w:pPr>
        <w:jc w:val="both"/>
        <w:rPr>
          <w:rFonts w:asciiTheme="minorBidi" w:hAnsiTheme="minorBidi" w:cstheme="minorBidi"/>
          <w:sz w:val="22"/>
          <w:szCs w:val="22"/>
        </w:rPr>
      </w:pPr>
      <w:proofErr w:type="spellStart"/>
      <w:r w:rsidRPr="00BE2958">
        <w:rPr>
          <w:rFonts w:asciiTheme="minorBidi" w:hAnsiTheme="minorBidi" w:cstheme="minorBidi"/>
          <w:b/>
          <w:sz w:val="22"/>
          <w:szCs w:val="22"/>
        </w:rPr>
        <w:t>Doba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použitelnosti</w:t>
      </w:r>
      <w:proofErr w:type="spellEnd"/>
      <w:r w:rsidRPr="00BE2958">
        <w:rPr>
          <w:rFonts w:asciiTheme="minorBidi" w:hAnsiTheme="minorBidi" w:cstheme="minorBidi"/>
          <w:b/>
          <w:sz w:val="22"/>
          <w:szCs w:val="22"/>
        </w:rPr>
        <w:t xml:space="preserve">: </w:t>
      </w:r>
      <w:r>
        <w:rPr>
          <w:rFonts w:asciiTheme="minorBidi" w:hAnsiTheme="minorBidi" w:cstheme="minorBidi"/>
          <w:b/>
          <w:sz w:val="22"/>
          <w:szCs w:val="22"/>
        </w:rPr>
        <w:t xml:space="preserve">2 </w:t>
      </w:r>
      <w:proofErr w:type="spellStart"/>
      <w:r>
        <w:rPr>
          <w:rFonts w:asciiTheme="minorBidi" w:hAnsiTheme="minorBidi" w:cstheme="minorBidi"/>
          <w:b/>
          <w:sz w:val="22"/>
          <w:szCs w:val="22"/>
        </w:rPr>
        <w:t>roky</w:t>
      </w:r>
      <w:proofErr w:type="spellEnd"/>
      <w:r>
        <w:rPr>
          <w:rFonts w:asciiTheme="minorBidi" w:hAnsiTheme="minorBidi" w:cstheme="minorBidi"/>
          <w:b/>
          <w:sz w:val="22"/>
          <w:szCs w:val="22"/>
        </w:rPr>
        <w:t xml:space="preserve"> </w:t>
      </w:r>
      <w:proofErr w:type="gramStart"/>
      <w:r>
        <w:rPr>
          <w:rFonts w:asciiTheme="minorBidi" w:hAnsiTheme="minorBidi" w:cstheme="minorBidi"/>
          <w:b/>
          <w:sz w:val="22"/>
          <w:szCs w:val="22"/>
        </w:rPr>
        <w:t>od</w:t>
      </w:r>
      <w:proofErr w:type="gramEnd"/>
      <w:r>
        <w:rPr>
          <w:rFonts w:asciiTheme="minorBidi" w:hAnsiTheme="minorBidi" w:cstheme="minorBidi"/>
          <w:b/>
          <w:sz w:val="22"/>
          <w:szCs w:val="22"/>
        </w:rPr>
        <w:t xml:space="preserve"> data </w:t>
      </w:r>
      <w:proofErr w:type="spellStart"/>
      <w:r>
        <w:rPr>
          <w:rFonts w:asciiTheme="minorBidi" w:hAnsiTheme="minorBidi" w:cstheme="minorBidi"/>
          <w:b/>
          <w:sz w:val="22"/>
          <w:szCs w:val="22"/>
        </w:rPr>
        <w:t>výroby</w:t>
      </w:r>
      <w:proofErr w:type="spellEnd"/>
      <w:r>
        <w:rPr>
          <w:rFonts w:asciiTheme="minorBidi" w:hAnsiTheme="minorBidi" w:cstheme="minorBidi"/>
          <w:b/>
          <w:sz w:val="22"/>
          <w:szCs w:val="22"/>
        </w:rPr>
        <w:t xml:space="preserve"> </w:t>
      </w:r>
      <w:proofErr w:type="spellStart"/>
      <w:r>
        <w:rPr>
          <w:rFonts w:asciiTheme="minorBidi" w:hAnsiTheme="minorBidi" w:cstheme="minorBidi"/>
          <w:sz w:val="22"/>
          <w:szCs w:val="22"/>
        </w:rPr>
        <w:t>p</w:t>
      </w:r>
      <w:r w:rsidRPr="00BE2958">
        <w:rPr>
          <w:rFonts w:asciiTheme="minorBidi" w:hAnsiTheme="minorBidi" w:cstheme="minorBidi"/>
          <w:sz w:val="22"/>
          <w:szCs w:val="22"/>
        </w:rPr>
        <w:t>ři</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skladování</w:t>
      </w:r>
      <w:proofErr w:type="spellEnd"/>
      <w:r w:rsidRPr="00BE2958">
        <w:rPr>
          <w:rFonts w:asciiTheme="minorBidi" w:hAnsiTheme="minorBidi" w:cstheme="minorBidi"/>
          <w:sz w:val="22"/>
          <w:szCs w:val="22"/>
        </w:rPr>
        <w:t xml:space="preserve"> v </w:t>
      </w:r>
      <w:proofErr w:type="spellStart"/>
      <w:r w:rsidRPr="00BE2958">
        <w:rPr>
          <w:rFonts w:asciiTheme="minorBidi" w:hAnsiTheme="minorBidi" w:cstheme="minorBidi"/>
          <w:sz w:val="22"/>
          <w:szCs w:val="22"/>
        </w:rPr>
        <w:t>původních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neotevřených</w:t>
      </w:r>
      <w:proofErr w:type="spellEnd"/>
      <w:r w:rsidRPr="00BE2958">
        <w:rPr>
          <w:rFonts w:asciiTheme="minorBidi" w:hAnsiTheme="minorBidi" w:cstheme="minorBidi"/>
          <w:sz w:val="22"/>
          <w:szCs w:val="22"/>
        </w:rPr>
        <w:t xml:space="preserve"> a </w:t>
      </w:r>
      <w:proofErr w:type="spellStart"/>
      <w:r w:rsidRPr="00BE2958">
        <w:rPr>
          <w:rFonts w:asciiTheme="minorBidi" w:hAnsiTheme="minorBidi" w:cstheme="minorBidi"/>
          <w:sz w:val="22"/>
          <w:szCs w:val="22"/>
        </w:rPr>
        <w:t>neporušených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obalech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teplota</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skladování</w:t>
      </w:r>
      <w:proofErr w:type="spellEnd"/>
      <w:r w:rsidRPr="00BE2958">
        <w:rPr>
          <w:rFonts w:asciiTheme="minorBidi" w:hAnsiTheme="minorBidi" w:cstheme="minorBidi"/>
          <w:sz w:val="22"/>
          <w:szCs w:val="22"/>
        </w:rPr>
        <w:t xml:space="preserve"> +5 </w:t>
      </w:r>
      <w:proofErr w:type="spellStart"/>
      <w:r w:rsidRPr="00BE2958">
        <w:rPr>
          <w:rFonts w:asciiTheme="minorBidi" w:hAnsiTheme="minorBidi" w:cstheme="minorBidi"/>
          <w:sz w:val="22"/>
          <w:szCs w:val="22"/>
        </w:rPr>
        <w:t>až</w:t>
      </w:r>
      <w:proofErr w:type="spellEnd"/>
      <w:r w:rsidRPr="00BE2958">
        <w:rPr>
          <w:rFonts w:asciiTheme="minorBidi" w:hAnsiTheme="minorBidi" w:cstheme="minorBidi"/>
          <w:sz w:val="22"/>
          <w:szCs w:val="22"/>
        </w:rPr>
        <w:t xml:space="preserve"> +30 °C.</w:t>
      </w:r>
    </w:p>
    <w:p w:rsidR="00E62EF7" w:rsidRPr="00BE2958" w:rsidRDefault="00E62EF7" w:rsidP="00E62EF7">
      <w:pPr>
        <w:jc w:val="both"/>
        <w:rPr>
          <w:rFonts w:asciiTheme="minorBidi" w:hAnsiTheme="minorBidi" w:cstheme="minorBidi"/>
          <w:i/>
          <w:sz w:val="22"/>
          <w:szCs w:val="22"/>
        </w:rPr>
      </w:pPr>
      <w:proofErr w:type="spellStart"/>
      <w:r w:rsidRPr="00BE2958">
        <w:rPr>
          <w:rFonts w:asciiTheme="minorBidi" w:hAnsiTheme="minorBidi" w:cstheme="minorBidi"/>
          <w:b/>
          <w:sz w:val="22"/>
          <w:szCs w:val="22"/>
        </w:rPr>
        <w:t>Množství</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přípravku</w:t>
      </w:r>
      <w:proofErr w:type="spellEnd"/>
      <w:r w:rsidRPr="00BE2958">
        <w:rPr>
          <w:rFonts w:asciiTheme="minorBidi" w:hAnsiTheme="minorBidi" w:cstheme="minorBidi"/>
          <w:b/>
          <w:sz w:val="22"/>
          <w:szCs w:val="22"/>
        </w:rPr>
        <w:t xml:space="preserve"> v </w:t>
      </w:r>
      <w:proofErr w:type="spellStart"/>
      <w:r w:rsidRPr="00BE2958">
        <w:rPr>
          <w:rFonts w:asciiTheme="minorBidi" w:hAnsiTheme="minorBidi" w:cstheme="minorBidi"/>
          <w:b/>
          <w:sz w:val="22"/>
          <w:szCs w:val="22"/>
        </w:rPr>
        <w:t>obalu</w:t>
      </w:r>
      <w:proofErr w:type="spellEnd"/>
      <w:r w:rsidRPr="00BE2958">
        <w:rPr>
          <w:rFonts w:asciiTheme="minorBidi" w:hAnsiTheme="minorBidi" w:cstheme="minorBidi"/>
          <w:b/>
          <w:sz w:val="22"/>
          <w:szCs w:val="22"/>
        </w:rPr>
        <w:t xml:space="preserve">: </w:t>
      </w:r>
      <w:r>
        <w:rPr>
          <w:rFonts w:asciiTheme="minorBidi" w:hAnsiTheme="minorBidi" w:cstheme="minorBidi"/>
          <w:sz w:val="22"/>
          <w:szCs w:val="22"/>
        </w:rPr>
        <w:t>1</w:t>
      </w:r>
      <w:r w:rsidRPr="00BE2958">
        <w:rPr>
          <w:rFonts w:asciiTheme="minorBidi" w:hAnsiTheme="minorBidi" w:cstheme="minorBidi"/>
          <w:sz w:val="22"/>
          <w:szCs w:val="22"/>
        </w:rPr>
        <w:t xml:space="preserve"> l</w:t>
      </w:r>
      <w:r>
        <w:rPr>
          <w:rFonts w:asciiTheme="minorBidi" w:hAnsiTheme="minorBidi" w:cstheme="minorBidi"/>
          <w:sz w:val="22"/>
          <w:szCs w:val="22"/>
        </w:rPr>
        <w:t xml:space="preserve"> </w:t>
      </w:r>
      <w:r w:rsidRPr="0045485F">
        <w:rPr>
          <w:rFonts w:asciiTheme="minorBidi" w:hAnsiTheme="minorBidi" w:cstheme="minorBidi"/>
          <w:sz w:val="22"/>
          <w:szCs w:val="22"/>
        </w:rPr>
        <w:t xml:space="preserve">PET </w:t>
      </w:r>
      <w:proofErr w:type="spellStart"/>
      <w:r w:rsidRPr="0045485F">
        <w:rPr>
          <w:rFonts w:asciiTheme="minorBidi" w:hAnsiTheme="minorBidi" w:cstheme="minorBidi"/>
          <w:sz w:val="22"/>
          <w:szCs w:val="22"/>
        </w:rPr>
        <w:t>láhev</w:t>
      </w:r>
      <w:proofErr w:type="spellEnd"/>
    </w:p>
    <w:p w:rsidR="00E62EF7" w:rsidRPr="00B45DEC" w:rsidRDefault="00E62EF7" w:rsidP="00E62EF7">
      <w:pPr>
        <w:tabs>
          <w:tab w:val="left" w:pos="1702"/>
          <w:tab w:val="left" w:pos="2127"/>
          <w:tab w:val="left" w:pos="2977"/>
          <w:tab w:val="left" w:pos="4253"/>
          <w:tab w:val="left" w:pos="6390"/>
        </w:tabs>
        <w:rPr>
          <w:rFonts w:asciiTheme="minorBidi" w:hAnsiTheme="minorBidi" w:cstheme="minorBidi"/>
          <w:sz w:val="22"/>
          <w:szCs w:val="22"/>
        </w:rPr>
      </w:pPr>
    </w:p>
    <w:p w:rsidR="00E62EF7" w:rsidRPr="00B45DEC" w:rsidRDefault="00E62EF7" w:rsidP="00E62EF7">
      <w:pPr>
        <w:ind w:right="28"/>
        <w:rPr>
          <w:rFonts w:asciiTheme="minorBidi" w:hAnsiTheme="minorBidi" w:cstheme="minorBidi"/>
          <w:b/>
          <w:bCs/>
          <w:sz w:val="22"/>
          <w:szCs w:val="22"/>
        </w:rPr>
      </w:pPr>
      <w:r w:rsidRPr="00B45DEC">
        <w:rPr>
          <w:rFonts w:asciiTheme="minorBidi" w:hAnsiTheme="minorBidi" w:cstheme="minorBidi"/>
          <w:sz w:val="22"/>
          <w:szCs w:val="22"/>
        </w:rPr>
        <w:t>*</w:t>
      </w:r>
      <w:proofErr w:type="spellStart"/>
      <w:r w:rsidRPr="00B45DEC">
        <w:rPr>
          <w:rFonts w:asciiTheme="minorBidi" w:hAnsiTheme="minorBidi" w:cstheme="minorBidi"/>
          <w:sz w:val="22"/>
          <w:szCs w:val="22"/>
        </w:rPr>
        <w:t>Ochranná</w:t>
      </w:r>
      <w:proofErr w:type="spellEnd"/>
      <w:r w:rsidRPr="00B45DEC">
        <w:rPr>
          <w:rFonts w:asciiTheme="minorBidi" w:hAnsiTheme="minorBidi" w:cstheme="minorBidi"/>
          <w:sz w:val="22"/>
          <w:szCs w:val="22"/>
        </w:rPr>
        <w:t xml:space="preserve"> </w:t>
      </w:r>
      <w:proofErr w:type="spellStart"/>
      <w:r w:rsidRPr="00B45DEC">
        <w:rPr>
          <w:rFonts w:asciiTheme="minorBidi" w:hAnsiTheme="minorBidi" w:cstheme="minorBidi"/>
          <w:sz w:val="22"/>
          <w:szCs w:val="22"/>
        </w:rPr>
        <w:t>známka</w:t>
      </w:r>
      <w:proofErr w:type="spellEnd"/>
      <w:r w:rsidRPr="00B45DEC">
        <w:rPr>
          <w:rFonts w:asciiTheme="minorBidi" w:hAnsiTheme="minorBidi" w:cstheme="minorBidi"/>
          <w:sz w:val="22"/>
          <w:szCs w:val="22"/>
        </w:rPr>
        <w:t xml:space="preserve"> </w:t>
      </w:r>
      <w:r w:rsidRPr="00B45DEC">
        <w:rPr>
          <w:rFonts w:asciiTheme="minorBidi" w:hAnsiTheme="minorBidi" w:cstheme="minorBidi"/>
          <w:b/>
          <w:bCs/>
          <w:sz w:val="22"/>
          <w:szCs w:val="22"/>
        </w:rPr>
        <w:t xml:space="preserve">Dow </w:t>
      </w:r>
      <w:proofErr w:type="spellStart"/>
      <w:r w:rsidRPr="00B45DEC">
        <w:rPr>
          <w:rFonts w:asciiTheme="minorBidi" w:hAnsiTheme="minorBidi" w:cstheme="minorBidi"/>
          <w:b/>
          <w:bCs/>
          <w:sz w:val="22"/>
          <w:szCs w:val="22"/>
        </w:rPr>
        <w:t>AgroSciences</w:t>
      </w:r>
      <w:proofErr w:type="spellEnd"/>
      <w:r w:rsidRPr="00B45DEC">
        <w:rPr>
          <w:rFonts w:asciiTheme="minorBidi" w:hAnsiTheme="minorBidi" w:cstheme="minorBidi"/>
          <w:b/>
          <w:bCs/>
          <w:sz w:val="22"/>
          <w:szCs w:val="22"/>
        </w:rPr>
        <w:t xml:space="preserve"> LLC</w:t>
      </w:r>
    </w:p>
    <w:p w:rsidR="00E62EF7" w:rsidRPr="00E62EF7" w:rsidRDefault="00E62EF7" w:rsidP="00E62EF7">
      <w:pPr>
        <w:jc w:val="both"/>
        <w:rPr>
          <w:rFonts w:asciiTheme="minorBidi" w:hAnsiTheme="minorBidi" w:cstheme="minorBidi"/>
          <w:sz w:val="22"/>
          <w:szCs w:val="22"/>
          <w:lang w:eastAsia="cs-CZ"/>
        </w:rPr>
      </w:pPr>
    </w:p>
    <w:p w:rsidR="00E62EF7" w:rsidRPr="00B45DEC" w:rsidRDefault="00E62EF7" w:rsidP="00E62EF7">
      <w:pPr>
        <w:rPr>
          <w:rFonts w:asciiTheme="minorBidi" w:hAnsiTheme="minorBidi" w:cstheme="minorBidi"/>
          <w:b/>
          <w:sz w:val="22"/>
          <w:szCs w:val="22"/>
          <w:lang w:val="cs-CZ"/>
        </w:rPr>
      </w:pPr>
      <w:r w:rsidRPr="00B45DEC">
        <w:rPr>
          <w:rFonts w:asciiTheme="minorBidi" w:hAnsiTheme="minorBidi" w:cstheme="minorBidi"/>
          <w:b/>
          <w:sz w:val="22"/>
          <w:szCs w:val="22"/>
          <w:lang w:val="cs-CZ"/>
        </w:rPr>
        <w:t xml:space="preserve">Způsob působení: </w:t>
      </w:r>
    </w:p>
    <w:p w:rsidR="00725C5E" w:rsidRPr="00E62EF7" w:rsidRDefault="009A5195" w:rsidP="00E62EF7">
      <w:pPr>
        <w:spacing w:after="120"/>
        <w:jc w:val="both"/>
        <w:rPr>
          <w:rFonts w:asciiTheme="minorBidi" w:hAnsiTheme="minorBidi" w:cstheme="minorBidi"/>
          <w:sz w:val="22"/>
          <w:szCs w:val="22"/>
          <w:lang w:val="cs-CZ" w:eastAsia="cs-CZ"/>
        </w:rPr>
      </w:pPr>
      <w:r w:rsidRPr="00E62EF7">
        <w:rPr>
          <w:rFonts w:asciiTheme="minorBidi" w:hAnsiTheme="minorBidi" w:cstheme="minorBidi"/>
          <w:sz w:val="22"/>
          <w:szCs w:val="22"/>
          <w:lang w:val="cs-CZ" w:eastAsia="cs-CZ"/>
        </w:rPr>
        <w:t>TALENT</w:t>
      </w:r>
      <w:r w:rsidR="00F021A7" w:rsidRPr="00E62EF7">
        <w:rPr>
          <w:rFonts w:asciiTheme="minorBidi" w:hAnsiTheme="minorBidi" w:cstheme="minorBidi"/>
          <w:sz w:val="22"/>
          <w:szCs w:val="22"/>
          <w:lang w:val="cs-CZ" w:eastAsia="cs-CZ"/>
        </w:rPr>
        <w:t xml:space="preserve">* obsahuje účinnou látku myclobutanil, která náleží </w:t>
      </w:r>
      <w:r w:rsidR="00956CAC" w:rsidRPr="00E62EF7">
        <w:rPr>
          <w:rFonts w:asciiTheme="minorBidi" w:hAnsiTheme="minorBidi" w:cstheme="minorBidi"/>
          <w:sz w:val="22"/>
          <w:szCs w:val="22"/>
          <w:lang w:val="cs-CZ" w:eastAsia="cs-CZ"/>
        </w:rPr>
        <w:t>mezi triazoly (inhibitory demethylace)</w:t>
      </w:r>
      <w:r w:rsidR="00F021A7" w:rsidRPr="00E62EF7">
        <w:rPr>
          <w:rFonts w:asciiTheme="minorBidi" w:hAnsiTheme="minorBidi" w:cstheme="minorBidi"/>
          <w:sz w:val="22"/>
          <w:szCs w:val="22"/>
          <w:lang w:val="cs-CZ" w:eastAsia="cs-CZ"/>
        </w:rPr>
        <w:t>.</w:t>
      </w:r>
      <w:r w:rsidRPr="00E62EF7">
        <w:rPr>
          <w:rFonts w:asciiTheme="minorBidi" w:hAnsiTheme="minorBidi" w:cstheme="minorBidi"/>
          <w:sz w:val="22"/>
          <w:szCs w:val="22"/>
          <w:lang w:val="cs-CZ" w:eastAsia="cs-CZ"/>
        </w:rPr>
        <w:t xml:space="preserve"> Účinkuje jako </w:t>
      </w:r>
      <w:r w:rsidR="00E46FA8" w:rsidRPr="00E62EF7">
        <w:rPr>
          <w:rFonts w:asciiTheme="minorBidi" w:hAnsiTheme="minorBidi" w:cstheme="minorBidi"/>
          <w:sz w:val="22"/>
          <w:szCs w:val="22"/>
          <w:lang w:val="cs-CZ" w:eastAsia="cs-CZ"/>
        </w:rPr>
        <w:t xml:space="preserve">preventivní, </w:t>
      </w:r>
      <w:r w:rsidRPr="00E62EF7">
        <w:rPr>
          <w:rFonts w:asciiTheme="minorBidi" w:hAnsiTheme="minorBidi" w:cstheme="minorBidi"/>
          <w:sz w:val="22"/>
          <w:szCs w:val="22"/>
          <w:lang w:val="cs-CZ" w:eastAsia="cs-CZ"/>
        </w:rPr>
        <w:t xml:space="preserve">kurativní a </w:t>
      </w:r>
      <w:r w:rsidR="00E46FA8" w:rsidRPr="00E62EF7">
        <w:rPr>
          <w:rFonts w:asciiTheme="minorBidi" w:hAnsiTheme="minorBidi" w:cstheme="minorBidi"/>
          <w:sz w:val="22"/>
          <w:szCs w:val="22"/>
          <w:lang w:val="cs-CZ" w:eastAsia="cs-CZ"/>
        </w:rPr>
        <w:t xml:space="preserve">částečně i </w:t>
      </w:r>
      <w:r w:rsidRPr="00E62EF7">
        <w:rPr>
          <w:rFonts w:asciiTheme="minorBidi" w:hAnsiTheme="minorBidi" w:cstheme="minorBidi"/>
          <w:sz w:val="22"/>
          <w:szCs w:val="22"/>
          <w:lang w:val="cs-CZ" w:eastAsia="cs-CZ"/>
        </w:rPr>
        <w:t>eradikativní fungicid.</w:t>
      </w:r>
      <w:r w:rsidR="00C15834" w:rsidRPr="00E62EF7">
        <w:rPr>
          <w:rFonts w:asciiTheme="minorBidi" w:hAnsiTheme="minorBidi" w:cstheme="minorBidi"/>
          <w:sz w:val="22"/>
          <w:szCs w:val="22"/>
          <w:lang w:val="cs-CZ" w:eastAsia="cs-CZ"/>
        </w:rPr>
        <w:t xml:space="preserve"> Účinná látka přípravku proniká rychle do rostlinných</w:t>
      </w:r>
      <w:r w:rsidR="008D2D43" w:rsidRPr="00E62EF7">
        <w:rPr>
          <w:rFonts w:asciiTheme="minorBidi" w:hAnsiTheme="minorBidi" w:cstheme="minorBidi"/>
          <w:sz w:val="22"/>
          <w:szCs w:val="22"/>
          <w:lang w:val="cs-CZ" w:eastAsia="cs-CZ"/>
        </w:rPr>
        <w:t xml:space="preserve"> pletiv</w:t>
      </w:r>
      <w:r w:rsidR="00052450" w:rsidRPr="00E62EF7">
        <w:rPr>
          <w:rFonts w:asciiTheme="minorBidi" w:hAnsiTheme="minorBidi" w:cstheme="minorBidi"/>
          <w:sz w:val="22"/>
          <w:szCs w:val="22"/>
          <w:lang w:val="cs-CZ" w:eastAsia="cs-CZ"/>
        </w:rPr>
        <w:t xml:space="preserve"> </w:t>
      </w:r>
      <w:r w:rsidR="00E46FA8" w:rsidRPr="00E62EF7">
        <w:rPr>
          <w:rFonts w:asciiTheme="minorBidi" w:hAnsiTheme="minorBidi" w:cstheme="minorBidi"/>
          <w:sz w:val="22"/>
          <w:szCs w:val="22"/>
          <w:lang w:val="cs-CZ" w:eastAsia="cs-CZ"/>
        </w:rPr>
        <w:t xml:space="preserve">a </w:t>
      </w:r>
      <w:r w:rsidR="004E16B9" w:rsidRPr="00E62EF7">
        <w:rPr>
          <w:rFonts w:asciiTheme="minorBidi" w:hAnsiTheme="minorBidi" w:cstheme="minorBidi"/>
          <w:sz w:val="22"/>
          <w:szCs w:val="22"/>
          <w:lang w:val="cs-CZ" w:eastAsia="cs-CZ"/>
        </w:rPr>
        <w:t>1 hodinu</w:t>
      </w:r>
      <w:r w:rsidR="00E46FA8" w:rsidRPr="00E62EF7">
        <w:rPr>
          <w:rFonts w:asciiTheme="minorBidi" w:hAnsiTheme="minorBidi" w:cstheme="minorBidi"/>
          <w:sz w:val="22"/>
          <w:szCs w:val="22"/>
          <w:lang w:val="cs-CZ" w:eastAsia="cs-CZ"/>
        </w:rPr>
        <w:t xml:space="preserve"> po ap</w:t>
      </w:r>
      <w:r w:rsidR="00005B7B" w:rsidRPr="00E62EF7">
        <w:rPr>
          <w:rFonts w:asciiTheme="minorBidi" w:hAnsiTheme="minorBidi" w:cstheme="minorBidi"/>
          <w:sz w:val="22"/>
          <w:szCs w:val="22"/>
          <w:lang w:val="cs-CZ" w:eastAsia="cs-CZ"/>
        </w:rPr>
        <w:t>likac</w:t>
      </w:r>
      <w:r w:rsidR="00E46FA8" w:rsidRPr="00E62EF7">
        <w:rPr>
          <w:rFonts w:asciiTheme="minorBidi" w:hAnsiTheme="minorBidi" w:cstheme="minorBidi"/>
          <w:sz w:val="22"/>
          <w:szCs w:val="22"/>
          <w:lang w:val="cs-CZ" w:eastAsia="cs-CZ"/>
        </w:rPr>
        <w:t xml:space="preserve">i </w:t>
      </w:r>
      <w:r w:rsidR="00005B7B" w:rsidRPr="00E62EF7">
        <w:rPr>
          <w:rFonts w:asciiTheme="minorBidi" w:hAnsiTheme="minorBidi" w:cstheme="minorBidi"/>
          <w:sz w:val="22"/>
          <w:szCs w:val="22"/>
          <w:lang w:val="cs-CZ" w:eastAsia="cs-CZ"/>
        </w:rPr>
        <w:t xml:space="preserve">je dosaženo </w:t>
      </w:r>
      <w:r w:rsidR="00E46FA8" w:rsidRPr="00E62EF7">
        <w:rPr>
          <w:rFonts w:asciiTheme="minorBidi" w:hAnsiTheme="minorBidi" w:cstheme="minorBidi"/>
          <w:sz w:val="22"/>
          <w:szCs w:val="22"/>
          <w:lang w:val="cs-CZ" w:eastAsia="cs-CZ"/>
        </w:rPr>
        <w:t>pln</w:t>
      </w:r>
      <w:r w:rsidR="00005B7B" w:rsidRPr="00E62EF7">
        <w:rPr>
          <w:rFonts w:asciiTheme="minorBidi" w:hAnsiTheme="minorBidi" w:cstheme="minorBidi"/>
          <w:sz w:val="22"/>
          <w:szCs w:val="22"/>
          <w:lang w:val="cs-CZ" w:eastAsia="cs-CZ"/>
        </w:rPr>
        <w:t>é deštivzdornosti</w:t>
      </w:r>
      <w:r w:rsidR="00E46FA8" w:rsidRPr="00E62EF7">
        <w:rPr>
          <w:rFonts w:asciiTheme="minorBidi" w:hAnsiTheme="minorBidi" w:cstheme="minorBidi"/>
          <w:sz w:val="22"/>
          <w:szCs w:val="22"/>
          <w:lang w:val="cs-CZ" w:eastAsia="cs-CZ"/>
        </w:rPr>
        <w:t xml:space="preserve">. Pohyb účinné látky v pletivech je </w:t>
      </w:r>
      <w:r w:rsidR="00005B7B" w:rsidRPr="00E62EF7">
        <w:rPr>
          <w:rFonts w:asciiTheme="minorBidi" w:hAnsiTheme="minorBidi" w:cstheme="minorBidi"/>
          <w:sz w:val="22"/>
          <w:szCs w:val="22"/>
          <w:lang w:val="cs-CZ" w:eastAsia="cs-CZ"/>
        </w:rPr>
        <w:t>o</w:t>
      </w:r>
      <w:r w:rsidR="008D2D43" w:rsidRPr="00E62EF7">
        <w:rPr>
          <w:rFonts w:asciiTheme="minorBidi" w:hAnsiTheme="minorBidi" w:cstheme="minorBidi"/>
          <w:sz w:val="22"/>
          <w:szCs w:val="22"/>
          <w:lang w:val="cs-CZ" w:eastAsia="cs-CZ"/>
        </w:rPr>
        <w:t>m</w:t>
      </w:r>
      <w:r w:rsidR="00005B7B" w:rsidRPr="00E62EF7">
        <w:rPr>
          <w:rFonts w:asciiTheme="minorBidi" w:hAnsiTheme="minorBidi" w:cstheme="minorBidi"/>
          <w:sz w:val="22"/>
          <w:szCs w:val="22"/>
          <w:lang w:val="cs-CZ" w:eastAsia="cs-CZ"/>
        </w:rPr>
        <w:t>ezený (</w:t>
      </w:r>
      <w:r w:rsidR="00E46FA8" w:rsidRPr="00E62EF7">
        <w:rPr>
          <w:rFonts w:asciiTheme="minorBidi" w:hAnsiTheme="minorBidi" w:cstheme="minorBidi"/>
          <w:sz w:val="22"/>
          <w:szCs w:val="22"/>
          <w:lang w:val="cs-CZ" w:eastAsia="cs-CZ"/>
        </w:rPr>
        <w:t>lokálně systemický</w:t>
      </w:r>
      <w:r w:rsidR="00005B7B" w:rsidRPr="00E62EF7">
        <w:rPr>
          <w:rFonts w:asciiTheme="minorBidi" w:hAnsiTheme="minorBidi" w:cstheme="minorBidi"/>
          <w:sz w:val="22"/>
          <w:szCs w:val="22"/>
          <w:lang w:val="cs-CZ" w:eastAsia="cs-CZ"/>
        </w:rPr>
        <w:t>)</w:t>
      </w:r>
      <w:r w:rsidR="00E46FA8" w:rsidRPr="00E62EF7">
        <w:rPr>
          <w:rFonts w:asciiTheme="minorBidi" w:hAnsiTheme="minorBidi" w:cstheme="minorBidi"/>
          <w:sz w:val="22"/>
          <w:szCs w:val="22"/>
          <w:lang w:val="cs-CZ" w:eastAsia="cs-CZ"/>
        </w:rPr>
        <w:t xml:space="preserve">, proto je pro docílení </w:t>
      </w:r>
      <w:r w:rsidR="00DC728C" w:rsidRPr="00E62EF7">
        <w:rPr>
          <w:rFonts w:asciiTheme="minorBidi" w:hAnsiTheme="minorBidi" w:cstheme="minorBidi"/>
          <w:sz w:val="22"/>
          <w:szCs w:val="22"/>
          <w:lang w:val="cs-CZ" w:eastAsia="cs-CZ"/>
        </w:rPr>
        <w:t>plné</w:t>
      </w:r>
      <w:r w:rsidR="00E46FA8" w:rsidRPr="00E62EF7">
        <w:rPr>
          <w:rFonts w:asciiTheme="minorBidi" w:hAnsiTheme="minorBidi" w:cstheme="minorBidi"/>
          <w:sz w:val="22"/>
          <w:szCs w:val="22"/>
          <w:lang w:val="cs-CZ" w:eastAsia="cs-CZ"/>
        </w:rPr>
        <w:t xml:space="preserve"> účinnosti nutná </w:t>
      </w:r>
      <w:r w:rsidR="00956CAC" w:rsidRPr="00E62EF7">
        <w:rPr>
          <w:rFonts w:asciiTheme="minorBidi" w:hAnsiTheme="minorBidi" w:cstheme="minorBidi"/>
          <w:sz w:val="22"/>
          <w:szCs w:val="22"/>
          <w:lang w:val="cs-CZ" w:eastAsia="cs-CZ"/>
        </w:rPr>
        <w:t>dokonalá</w:t>
      </w:r>
      <w:r w:rsidR="00E46FA8" w:rsidRPr="00E62EF7">
        <w:rPr>
          <w:rFonts w:asciiTheme="minorBidi" w:hAnsiTheme="minorBidi" w:cstheme="minorBidi"/>
          <w:sz w:val="22"/>
          <w:szCs w:val="22"/>
          <w:lang w:val="cs-CZ" w:eastAsia="cs-CZ"/>
        </w:rPr>
        <w:t xml:space="preserve"> pokryvnost postřiku</w:t>
      </w:r>
      <w:r w:rsidR="004E16B9" w:rsidRPr="00E62EF7">
        <w:rPr>
          <w:rFonts w:asciiTheme="minorBidi" w:hAnsiTheme="minorBidi" w:cstheme="minorBidi"/>
          <w:sz w:val="22"/>
          <w:szCs w:val="22"/>
          <w:lang w:val="cs-CZ" w:eastAsia="cs-CZ"/>
        </w:rPr>
        <w:t>.</w:t>
      </w:r>
      <w:r w:rsidR="00725C5E" w:rsidRPr="00E62EF7">
        <w:rPr>
          <w:rFonts w:asciiTheme="minorBidi" w:hAnsiTheme="minorBidi" w:cstheme="minorBidi"/>
          <w:sz w:val="22"/>
          <w:szCs w:val="22"/>
          <w:lang w:val="cs-CZ" w:eastAsia="cs-CZ"/>
        </w:rPr>
        <w:t xml:space="preserve"> EW formulace (emulze typu olej ve vodě) zabezpečuje snadnou manipulaci a mísitelnost s dalšími přípravky, vysokou účinnost, a vynikající snášenlivost  pro ošetřované rostliny. </w:t>
      </w:r>
    </w:p>
    <w:p w:rsidR="00460342" w:rsidRPr="00E62EF7" w:rsidRDefault="00005B7B" w:rsidP="00E62EF7">
      <w:pPr>
        <w:spacing w:after="120"/>
        <w:jc w:val="both"/>
        <w:rPr>
          <w:rFonts w:asciiTheme="minorBidi" w:hAnsiTheme="minorBidi" w:cstheme="minorBidi"/>
          <w:sz w:val="22"/>
          <w:szCs w:val="22"/>
          <w:lang w:val="cs-CZ" w:eastAsia="cs-CZ"/>
        </w:rPr>
      </w:pPr>
      <w:r w:rsidRPr="00E62EF7">
        <w:rPr>
          <w:rFonts w:asciiTheme="minorBidi" w:hAnsiTheme="minorBidi" w:cstheme="minorBidi"/>
          <w:sz w:val="22"/>
          <w:szCs w:val="22"/>
          <w:lang w:val="cs-CZ" w:eastAsia="cs-CZ"/>
        </w:rPr>
        <w:t>Mechanismem účinku je inhibice</w:t>
      </w:r>
      <w:r w:rsidR="00460342" w:rsidRPr="00E62EF7">
        <w:rPr>
          <w:rFonts w:asciiTheme="minorBidi" w:hAnsiTheme="minorBidi" w:cstheme="minorBidi"/>
          <w:sz w:val="22"/>
          <w:szCs w:val="22"/>
          <w:lang w:val="cs-CZ" w:eastAsia="cs-CZ"/>
        </w:rPr>
        <w:t xml:space="preserve"> biosyntézy ergosterolu fytopatogenních hub, především klíčících spór. V důsledku blokace tvorby ergosterolu klíčící spóry patogenní houby nevytvářejí buněčné stěny a odumírají. Podobně účinkuje </w:t>
      </w:r>
      <w:r w:rsidR="00C15834" w:rsidRPr="00E62EF7">
        <w:rPr>
          <w:rFonts w:asciiTheme="minorBidi" w:hAnsiTheme="minorBidi" w:cstheme="minorBidi"/>
          <w:sz w:val="22"/>
          <w:szCs w:val="22"/>
          <w:lang w:val="cs-CZ" w:eastAsia="cs-CZ"/>
        </w:rPr>
        <w:t>TALENT</w:t>
      </w:r>
      <w:r w:rsidR="00460342" w:rsidRPr="00E62EF7">
        <w:rPr>
          <w:rFonts w:asciiTheme="minorBidi" w:hAnsiTheme="minorBidi" w:cstheme="minorBidi"/>
          <w:sz w:val="22"/>
          <w:szCs w:val="22"/>
          <w:lang w:val="cs-CZ" w:eastAsia="cs-CZ"/>
        </w:rPr>
        <w:t xml:space="preserve"> i na mycelium některých hub, např. původců různých druhů padlí, což se projevuje eradikativním účinkem na tyto choroby.</w:t>
      </w:r>
    </w:p>
    <w:p w:rsidR="00E62EF7" w:rsidRPr="0045485F" w:rsidRDefault="00E62EF7" w:rsidP="00E62EF7">
      <w:pPr>
        <w:rPr>
          <w:rFonts w:asciiTheme="minorBidi" w:hAnsiTheme="minorBidi" w:cstheme="minorBidi"/>
          <w:bCs/>
          <w:iCs/>
          <w:sz w:val="22"/>
          <w:szCs w:val="22"/>
          <w:u w:val="single"/>
          <w:lang w:val="cs-CZ"/>
        </w:rPr>
      </w:pPr>
      <w:r w:rsidRPr="0045485F">
        <w:rPr>
          <w:rFonts w:asciiTheme="minorBidi" w:hAnsiTheme="minorBidi" w:cstheme="minorBidi"/>
          <w:bCs/>
          <w:iCs/>
          <w:sz w:val="22"/>
          <w:szCs w:val="22"/>
          <w:u w:val="single"/>
          <w:lang w:val="cs-CZ"/>
        </w:rPr>
        <w:t>Spektrum účinnosti:</w:t>
      </w:r>
    </w:p>
    <w:p w:rsidR="00C15834" w:rsidRPr="00E62EF7" w:rsidRDefault="00E871C1" w:rsidP="00E62EF7">
      <w:pPr>
        <w:spacing w:after="120"/>
        <w:jc w:val="both"/>
        <w:rPr>
          <w:rFonts w:asciiTheme="minorBidi" w:hAnsiTheme="minorBidi" w:cstheme="minorBidi"/>
          <w:sz w:val="22"/>
          <w:szCs w:val="22"/>
          <w:lang w:val="cs-CZ" w:eastAsia="cs-CZ"/>
        </w:rPr>
      </w:pPr>
      <w:r w:rsidRPr="00E62EF7">
        <w:rPr>
          <w:rFonts w:asciiTheme="minorBidi" w:hAnsiTheme="minorBidi" w:cstheme="minorBidi"/>
          <w:sz w:val="22"/>
          <w:szCs w:val="22"/>
          <w:lang w:val="cs-CZ" w:eastAsia="cs-CZ"/>
        </w:rPr>
        <w:t xml:space="preserve">TALENT účinkuje proti celé řadě </w:t>
      </w:r>
      <w:r w:rsidR="00005B7B" w:rsidRPr="00E62EF7">
        <w:rPr>
          <w:rFonts w:asciiTheme="minorBidi" w:hAnsiTheme="minorBidi" w:cstheme="minorBidi"/>
          <w:sz w:val="22"/>
          <w:szCs w:val="22"/>
          <w:lang w:val="cs-CZ" w:eastAsia="cs-CZ"/>
        </w:rPr>
        <w:t xml:space="preserve">houbových </w:t>
      </w:r>
      <w:r w:rsidRPr="00E62EF7">
        <w:rPr>
          <w:rFonts w:asciiTheme="minorBidi" w:hAnsiTheme="minorBidi" w:cstheme="minorBidi"/>
          <w:sz w:val="22"/>
          <w:szCs w:val="22"/>
          <w:lang w:val="cs-CZ" w:eastAsia="cs-CZ"/>
        </w:rPr>
        <w:t>chorob:</w:t>
      </w:r>
      <w:r w:rsidR="00005B7B" w:rsidRPr="00E62EF7">
        <w:rPr>
          <w:rFonts w:asciiTheme="minorBidi" w:hAnsiTheme="minorBidi" w:cstheme="minorBidi"/>
          <w:sz w:val="22"/>
          <w:szCs w:val="22"/>
          <w:lang w:val="cs-CZ" w:eastAsia="cs-CZ"/>
        </w:rPr>
        <w:t xml:space="preserve"> </w:t>
      </w:r>
      <w:r w:rsidRPr="00E62EF7">
        <w:rPr>
          <w:rFonts w:asciiTheme="minorBidi" w:hAnsiTheme="minorBidi" w:cstheme="minorBidi"/>
          <w:sz w:val="22"/>
          <w:szCs w:val="22"/>
          <w:lang w:val="cs-CZ" w:eastAsia="cs-CZ"/>
        </w:rPr>
        <w:t>padlí jabloňové,</w:t>
      </w:r>
      <w:r w:rsidR="00B34EEA" w:rsidRPr="00E62EF7">
        <w:rPr>
          <w:rFonts w:asciiTheme="minorBidi" w:hAnsiTheme="minorBidi" w:cstheme="minorBidi"/>
          <w:sz w:val="22"/>
          <w:szCs w:val="22"/>
          <w:lang w:val="cs-CZ" w:eastAsia="cs-CZ"/>
        </w:rPr>
        <w:t xml:space="preserve"> strupovitost,</w:t>
      </w:r>
      <w:r w:rsidRPr="00E62EF7">
        <w:rPr>
          <w:rFonts w:asciiTheme="minorBidi" w:hAnsiTheme="minorBidi" w:cstheme="minorBidi"/>
          <w:sz w:val="22"/>
          <w:szCs w:val="22"/>
          <w:lang w:val="cs-CZ" w:eastAsia="cs-CZ"/>
        </w:rPr>
        <w:t xml:space="preserve"> padlí jahodníkové, padlí révové, </w:t>
      </w:r>
      <w:r w:rsidR="00956CAC" w:rsidRPr="00E62EF7">
        <w:rPr>
          <w:rFonts w:asciiTheme="minorBidi" w:hAnsiTheme="minorBidi" w:cstheme="minorBidi"/>
          <w:sz w:val="22"/>
          <w:szCs w:val="22"/>
          <w:lang w:val="cs-CZ" w:eastAsia="cs-CZ"/>
        </w:rPr>
        <w:t xml:space="preserve">strupovitost jabloně a hrušně, </w:t>
      </w:r>
      <w:r w:rsidR="00746627" w:rsidRPr="00E62EF7">
        <w:rPr>
          <w:rFonts w:asciiTheme="minorBidi" w:hAnsiTheme="minorBidi" w:cstheme="minorBidi"/>
          <w:sz w:val="22"/>
          <w:szCs w:val="22"/>
          <w:lang w:val="cs-CZ" w:eastAsia="cs-CZ"/>
        </w:rPr>
        <w:t>padlí, černá hniloba rév</w:t>
      </w:r>
      <w:r w:rsidR="00E62EF7">
        <w:rPr>
          <w:rFonts w:asciiTheme="minorBidi" w:hAnsiTheme="minorBidi" w:cstheme="minorBidi"/>
          <w:sz w:val="22"/>
          <w:szCs w:val="22"/>
          <w:lang w:val="cs-CZ" w:eastAsia="cs-CZ"/>
        </w:rPr>
        <w:t>y vinné</w:t>
      </w:r>
      <w:r w:rsidR="00956CAC" w:rsidRPr="00E62EF7">
        <w:rPr>
          <w:rFonts w:asciiTheme="minorBidi" w:hAnsiTheme="minorBidi" w:cstheme="minorBidi"/>
          <w:sz w:val="22"/>
          <w:szCs w:val="22"/>
          <w:lang w:val="cs-CZ" w:eastAsia="cs-CZ"/>
        </w:rPr>
        <w:t>,</w:t>
      </w:r>
      <w:r w:rsidR="00054F34" w:rsidRPr="00E62EF7">
        <w:rPr>
          <w:rFonts w:asciiTheme="minorBidi" w:hAnsiTheme="minorBidi" w:cstheme="minorBidi"/>
          <w:sz w:val="22"/>
          <w:szCs w:val="22"/>
          <w:lang w:val="cs-CZ" w:eastAsia="cs-CZ"/>
        </w:rPr>
        <w:t xml:space="preserve"> atd.</w:t>
      </w:r>
    </w:p>
    <w:p w:rsidR="00E62EF7" w:rsidRPr="00BE2958" w:rsidRDefault="00E62EF7" w:rsidP="00E62EF7">
      <w:pPr>
        <w:jc w:val="both"/>
        <w:rPr>
          <w:rFonts w:asciiTheme="minorBidi" w:hAnsiTheme="minorBidi" w:cstheme="minorBidi"/>
          <w:sz w:val="22"/>
          <w:szCs w:val="22"/>
        </w:rPr>
      </w:pPr>
      <w:proofErr w:type="spellStart"/>
      <w:r w:rsidRPr="00BE2958">
        <w:rPr>
          <w:rFonts w:asciiTheme="minorBidi" w:hAnsiTheme="minorBidi" w:cstheme="minorBidi"/>
          <w:b/>
          <w:sz w:val="22"/>
          <w:szCs w:val="22"/>
        </w:rPr>
        <w:t>Návod</w:t>
      </w:r>
      <w:proofErr w:type="spellEnd"/>
      <w:r w:rsidRPr="00BE2958">
        <w:rPr>
          <w:rFonts w:asciiTheme="minorBidi" w:hAnsiTheme="minorBidi" w:cstheme="minorBidi"/>
          <w:b/>
          <w:sz w:val="22"/>
          <w:szCs w:val="22"/>
        </w:rPr>
        <w:t xml:space="preserve"> k </w:t>
      </w:r>
      <w:proofErr w:type="spellStart"/>
      <w:r w:rsidRPr="00BE2958">
        <w:rPr>
          <w:rFonts w:asciiTheme="minorBidi" w:hAnsiTheme="minorBidi" w:cstheme="minorBidi"/>
          <w:b/>
          <w:sz w:val="22"/>
          <w:szCs w:val="22"/>
        </w:rPr>
        <w:t>použití</w:t>
      </w:r>
      <w:proofErr w:type="spellEnd"/>
      <w:r>
        <w:rPr>
          <w:rFonts w:asciiTheme="minorBidi" w:hAnsiTheme="minorBidi" w:cstheme="minorBidi"/>
          <w:b/>
          <w:sz w:val="22"/>
          <w:szCs w:val="22"/>
        </w:rPr>
        <w:t>:</w:t>
      </w:r>
    </w:p>
    <w:tbl>
      <w:tblPr>
        <w:tblW w:w="10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4"/>
        <w:gridCol w:w="3240"/>
        <w:gridCol w:w="990"/>
        <w:gridCol w:w="1440"/>
        <w:gridCol w:w="2276"/>
      </w:tblGrid>
      <w:tr w:rsidR="0065267C" w:rsidRPr="0065267C" w:rsidTr="00E62EF7">
        <w:trPr>
          <w:cantSplit/>
        </w:trPr>
        <w:tc>
          <w:tcPr>
            <w:tcW w:w="2134" w:type="dxa"/>
          </w:tcPr>
          <w:p w:rsidR="0065267C" w:rsidRPr="00E62EF7" w:rsidRDefault="0065267C" w:rsidP="00E62EF7">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Plodina</w:t>
            </w:r>
          </w:p>
        </w:tc>
        <w:tc>
          <w:tcPr>
            <w:tcW w:w="3240" w:type="dxa"/>
          </w:tcPr>
          <w:p w:rsidR="0065267C" w:rsidRPr="00E62EF7" w:rsidRDefault="0065267C" w:rsidP="00E62EF7">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Škodlivý organismus</w:t>
            </w:r>
          </w:p>
        </w:tc>
        <w:tc>
          <w:tcPr>
            <w:tcW w:w="990" w:type="dxa"/>
          </w:tcPr>
          <w:p w:rsidR="0065267C" w:rsidRPr="00E62EF7" w:rsidRDefault="0065267C" w:rsidP="00E62EF7">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Dávka</w:t>
            </w:r>
          </w:p>
          <w:p w:rsidR="0065267C" w:rsidRPr="00E62EF7" w:rsidRDefault="0065267C" w:rsidP="00E62EF7">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(l/ha)</w:t>
            </w:r>
          </w:p>
        </w:tc>
        <w:tc>
          <w:tcPr>
            <w:tcW w:w="1440" w:type="dxa"/>
          </w:tcPr>
          <w:p w:rsidR="0065267C" w:rsidRPr="00E62EF7" w:rsidRDefault="0065267C" w:rsidP="00E62EF7">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Ochranná</w:t>
            </w:r>
          </w:p>
          <w:p w:rsidR="0065267C" w:rsidRPr="00E62EF7" w:rsidRDefault="0065267C" w:rsidP="00E62EF7">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lhůta</w:t>
            </w:r>
          </w:p>
        </w:tc>
        <w:tc>
          <w:tcPr>
            <w:tcW w:w="2276" w:type="dxa"/>
          </w:tcPr>
          <w:p w:rsidR="0065267C" w:rsidRPr="00E62EF7" w:rsidRDefault="0065267C" w:rsidP="00E62EF7">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Poznámka</w:t>
            </w:r>
          </w:p>
        </w:tc>
      </w:tr>
      <w:tr w:rsidR="00460342" w:rsidRPr="0065267C" w:rsidTr="00E62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34" w:type="dxa"/>
            <w:tcBorders>
              <w:left w:val="single" w:sz="6" w:space="0" w:color="auto"/>
              <w:right w:val="single" w:sz="6" w:space="0" w:color="auto"/>
            </w:tcBorders>
          </w:tcPr>
          <w:p w:rsidR="00460342" w:rsidRPr="00E62EF7" w:rsidRDefault="000301A9" w:rsidP="00E62EF7">
            <w:pPr>
              <w:pStyle w:val="Default"/>
              <w:rPr>
                <w:rFonts w:asciiTheme="minorBidi" w:hAnsiTheme="minorBidi" w:cstheme="minorBidi"/>
                <w:color w:val="auto"/>
              </w:rPr>
            </w:pPr>
            <w:r w:rsidRPr="00E62EF7">
              <w:rPr>
                <w:rFonts w:asciiTheme="minorBidi" w:hAnsiTheme="minorBidi" w:cstheme="minorBidi"/>
                <w:color w:val="auto"/>
              </w:rPr>
              <w:t>J</w:t>
            </w:r>
            <w:r w:rsidR="00947A1D" w:rsidRPr="00E62EF7">
              <w:rPr>
                <w:rFonts w:asciiTheme="minorBidi" w:hAnsiTheme="minorBidi" w:cstheme="minorBidi"/>
                <w:color w:val="auto"/>
              </w:rPr>
              <w:t>abloň</w:t>
            </w:r>
            <w:r>
              <w:rPr>
                <w:rFonts w:asciiTheme="minorBidi" w:hAnsiTheme="minorBidi" w:cstheme="minorBidi"/>
                <w:color w:val="auto"/>
              </w:rPr>
              <w:t>,</w:t>
            </w:r>
            <w:bookmarkStart w:id="2" w:name="_GoBack"/>
            <w:bookmarkEnd w:id="2"/>
            <w:r w:rsidR="00947A1D" w:rsidRPr="00E62EF7">
              <w:rPr>
                <w:rFonts w:asciiTheme="minorBidi" w:hAnsiTheme="minorBidi" w:cstheme="minorBidi"/>
                <w:color w:val="auto"/>
              </w:rPr>
              <w:t xml:space="preserve"> hrušeň</w:t>
            </w:r>
          </w:p>
        </w:tc>
        <w:tc>
          <w:tcPr>
            <w:tcW w:w="3240" w:type="dxa"/>
            <w:tcBorders>
              <w:left w:val="single" w:sz="6" w:space="0" w:color="auto"/>
              <w:right w:val="single" w:sz="6" w:space="0" w:color="auto"/>
            </w:tcBorders>
          </w:tcPr>
          <w:p w:rsidR="00460342"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padlí, strupovitost</w:t>
            </w:r>
          </w:p>
        </w:tc>
        <w:tc>
          <w:tcPr>
            <w:tcW w:w="990" w:type="dxa"/>
            <w:tcBorders>
              <w:left w:val="single" w:sz="6" w:space="0" w:color="auto"/>
              <w:bottom w:val="single" w:sz="6" w:space="0" w:color="auto"/>
              <w:right w:val="single" w:sz="6" w:space="0" w:color="auto"/>
            </w:tcBorders>
          </w:tcPr>
          <w:p w:rsidR="00460342" w:rsidRPr="00E62EF7" w:rsidRDefault="00C15834" w:rsidP="00E62EF7">
            <w:pPr>
              <w:pStyle w:val="Default"/>
              <w:rPr>
                <w:rFonts w:asciiTheme="minorBidi" w:hAnsiTheme="minorBidi" w:cstheme="minorBidi"/>
                <w:color w:val="auto"/>
              </w:rPr>
            </w:pPr>
            <w:r w:rsidRPr="00E62EF7">
              <w:rPr>
                <w:rFonts w:asciiTheme="minorBidi" w:hAnsiTheme="minorBidi" w:cstheme="minorBidi"/>
                <w:color w:val="auto"/>
              </w:rPr>
              <w:t>0,45</w:t>
            </w:r>
          </w:p>
        </w:tc>
        <w:tc>
          <w:tcPr>
            <w:tcW w:w="1440" w:type="dxa"/>
            <w:tcBorders>
              <w:left w:val="single" w:sz="6" w:space="0" w:color="auto"/>
              <w:bottom w:val="single" w:sz="6" w:space="0" w:color="auto"/>
              <w:right w:val="single" w:sz="6" w:space="0" w:color="auto"/>
            </w:tcBorders>
          </w:tcPr>
          <w:p w:rsidR="00460342" w:rsidRPr="00E62EF7" w:rsidRDefault="00C15834" w:rsidP="00E62EF7">
            <w:pPr>
              <w:pStyle w:val="Default"/>
              <w:rPr>
                <w:rFonts w:asciiTheme="minorBidi" w:hAnsiTheme="minorBidi" w:cstheme="minorBidi"/>
                <w:color w:val="auto"/>
              </w:rPr>
            </w:pPr>
            <w:r w:rsidRPr="00E62EF7">
              <w:rPr>
                <w:rFonts w:asciiTheme="minorBidi" w:hAnsiTheme="minorBidi" w:cstheme="minorBidi"/>
                <w:color w:val="auto"/>
              </w:rPr>
              <w:t>14</w:t>
            </w:r>
            <w:r w:rsidR="00460342" w:rsidRPr="00E62EF7">
              <w:rPr>
                <w:rFonts w:asciiTheme="minorBidi" w:hAnsiTheme="minorBidi" w:cstheme="minorBidi"/>
                <w:color w:val="auto"/>
              </w:rPr>
              <w:t xml:space="preserve"> dní</w:t>
            </w:r>
          </w:p>
        </w:tc>
        <w:tc>
          <w:tcPr>
            <w:tcW w:w="2276" w:type="dxa"/>
            <w:tcBorders>
              <w:left w:val="single" w:sz="6" w:space="0" w:color="auto"/>
              <w:bottom w:val="single" w:sz="6"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 xml:space="preserve">1) od: 40 BCH, do: 80 BBCH </w:t>
            </w:r>
          </w:p>
          <w:p w:rsidR="00460342" w:rsidRPr="00E62EF7" w:rsidRDefault="00460342" w:rsidP="00E62EF7">
            <w:pPr>
              <w:pStyle w:val="Default"/>
              <w:rPr>
                <w:rFonts w:asciiTheme="minorBidi" w:hAnsiTheme="minorBidi" w:cstheme="minorBidi"/>
                <w:color w:val="auto"/>
              </w:rPr>
            </w:pPr>
          </w:p>
        </w:tc>
      </w:tr>
      <w:tr w:rsidR="00956CAC" w:rsidRPr="0065267C" w:rsidTr="00E62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34" w:type="dxa"/>
            <w:tcBorders>
              <w:top w:val="single" w:sz="6" w:space="0" w:color="auto"/>
              <w:left w:val="single" w:sz="6" w:space="0" w:color="auto"/>
              <w:bottom w:val="single" w:sz="6" w:space="0" w:color="auto"/>
              <w:right w:val="single" w:sz="6" w:space="0" w:color="auto"/>
            </w:tcBorders>
          </w:tcPr>
          <w:p w:rsidR="00956CAC"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jahodník</w:t>
            </w:r>
          </w:p>
        </w:tc>
        <w:tc>
          <w:tcPr>
            <w:tcW w:w="3240" w:type="dxa"/>
            <w:tcBorders>
              <w:top w:val="single" w:sz="6" w:space="0" w:color="auto"/>
              <w:left w:val="single" w:sz="6" w:space="0" w:color="auto"/>
              <w:bottom w:val="single" w:sz="6" w:space="0" w:color="auto"/>
              <w:right w:val="single" w:sz="6" w:space="0" w:color="auto"/>
            </w:tcBorders>
          </w:tcPr>
          <w:p w:rsidR="00956CAC" w:rsidRPr="00E62EF7" w:rsidRDefault="00956CAC" w:rsidP="00E62EF7">
            <w:pPr>
              <w:pStyle w:val="Default"/>
              <w:rPr>
                <w:rFonts w:asciiTheme="minorBidi" w:hAnsiTheme="minorBidi" w:cstheme="minorBidi"/>
                <w:color w:val="auto"/>
              </w:rPr>
            </w:pPr>
            <w:r w:rsidRPr="00E62EF7">
              <w:rPr>
                <w:rFonts w:asciiTheme="minorBidi" w:hAnsiTheme="minorBidi" w:cstheme="minorBidi"/>
                <w:color w:val="auto"/>
              </w:rPr>
              <w:t xml:space="preserve">padlí </w:t>
            </w:r>
          </w:p>
        </w:tc>
        <w:tc>
          <w:tcPr>
            <w:tcW w:w="990" w:type="dxa"/>
            <w:tcBorders>
              <w:top w:val="single" w:sz="6" w:space="0" w:color="auto"/>
              <w:left w:val="single" w:sz="6" w:space="0" w:color="auto"/>
              <w:bottom w:val="single" w:sz="6" w:space="0" w:color="auto"/>
              <w:right w:val="single" w:sz="6" w:space="0" w:color="auto"/>
            </w:tcBorders>
          </w:tcPr>
          <w:p w:rsidR="00956CAC" w:rsidRPr="00E62EF7" w:rsidRDefault="00956CAC" w:rsidP="00E62EF7">
            <w:pPr>
              <w:pStyle w:val="Default"/>
              <w:rPr>
                <w:rFonts w:asciiTheme="minorBidi" w:hAnsiTheme="minorBidi" w:cstheme="minorBidi"/>
                <w:color w:val="auto"/>
              </w:rPr>
            </w:pPr>
            <w:r w:rsidRPr="00E62EF7">
              <w:rPr>
                <w:rFonts w:asciiTheme="minorBidi" w:hAnsiTheme="minorBidi" w:cstheme="minorBidi"/>
                <w:color w:val="auto"/>
              </w:rPr>
              <w:t>0,</w:t>
            </w:r>
            <w:r w:rsidR="00947A1D" w:rsidRPr="00E62EF7">
              <w:rPr>
                <w:rFonts w:asciiTheme="minorBidi" w:hAnsiTheme="minorBidi" w:cstheme="minorBidi"/>
                <w:color w:val="auto"/>
              </w:rPr>
              <w:t>5</w:t>
            </w:r>
          </w:p>
        </w:tc>
        <w:tc>
          <w:tcPr>
            <w:tcW w:w="1440" w:type="dxa"/>
            <w:tcBorders>
              <w:top w:val="single" w:sz="6" w:space="0" w:color="auto"/>
              <w:left w:val="single" w:sz="6" w:space="0" w:color="auto"/>
              <w:bottom w:val="single" w:sz="6" w:space="0" w:color="auto"/>
              <w:right w:val="single" w:sz="6" w:space="0" w:color="auto"/>
            </w:tcBorders>
          </w:tcPr>
          <w:p w:rsidR="00956CAC" w:rsidRPr="00E62EF7" w:rsidRDefault="00956CAC" w:rsidP="00E62EF7">
            <w:pPr>
              <w:pStyle w:val="Default"/>
              <w:rPr>
                <w:rFonts w:asciiTheme="minorBidi" w:hAnsiTheme="minorBidi" w:cstheme="minorBidi"/>
                <w:color w:val="auto"/>
              </w:rPr>
            </w:pPr>
            <w:r w:rsidRPr="00E62EF7">
              <w:rPr>
                <w:rFonts w:asciiTheme="minorBidi" w:hAnsiTheme="minorBidi" w:cstheme="minorBidi"/>
                <w:color w:val="auto"/>
              </w:rPr>
              <w:t>14 dní</w:t>
            </w:r>
          </w:p>
        </w:tc>
        <w:tc>
          <w:tcPr>
            <w:tcW w:w="2276" w:type="dxa"/>
            <w:tcBorders>
              <w:top w:val="single" w:sz="6" w:space="0" w:color="auto"/>
              <w:left w:val="single" w:sz="6" w:space="0" w:color="auto"/>
              <w:bottom w:val="single" w:sz="6"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 xml:space="preserve">1) od: 55 BCH, do: 93 BBCH </w:t>
            </w:r>
          </w:p>
          <w:p w:rsidR="00956CAC"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venkovní prostory</w:t>
            </w:r>
          </w:p>
        </w:tc>
      </w:tr>
      <w:tr w:rsidR="00947A1D" w:rsidRPr="0065267C" w:rsidTr="00E62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34"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réva</w:t>
            </w:r>
          </w:p>
        </w:tc>
        <w:tc>
          <w:tcPr>
            <w:tcW w:w="3240"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 xml:space="preserve">padlí, černá hniloba révy vinné </w:t>
            </w:r>
          </w:p>
          <w:p w:rsidR="00947A1D" w:rsidRPr="00E62EF7" w:rsidRDefault="00947A1D" w:rsidP="00E62EF7">
            <w:pPr>
              <w:pStyle w:val="Default"/>
              <w:rPr>
                <w:rFonts w:asciiTheme="minorBidi" w:hAnsiTheme="minorBidi" w:cstheme="minorBidi"/>
                <w:color w:val="auto"/>
              </w:rPr>
            </w:pPr>
          </w:p>
        </w:tc>
        <w:tc>
          <w:tcPr>
            <w:tcW w:w="990"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0,18</w:t>
            </w:r>
          </w:p>
        </w:tc>
        <w:tc>
          <w:tcPr>
            <w:tcW w:w="1440"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14 dní</w:t>
            </w:r>
          </w:p>
        </w:tc>
        <w:tc>
          <w:tcPr>
            <w:tcW w:w="2276"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 xml:space="preserve">1) od: 60 BCH, do: 81 BBCH </w:t>
            </w:r>
          </w:p>
          <w:p w:rsidR="00947A1D" w:rsidRPr="00E62EF7" w:rsidRDefault="00947A1D" w:rsidP="00E62EF7">
            <w:pPr>
              <w:pStyle w:val="Default"/>
              <w:rPr>
                <w:rFonts w:asciiTheme="minorBidi" w:hAnsiTheme="minorBidi" w:cstheme="minorBidi"/>
                <w:color w:val="auto"/>
              </w:rPr>
            </w:pPr>
          </w:p>
        </w:tc>
      </w:tr>
      <w:tr w:rsidR="00947A1D" w:rsidRPr="0065267C" w:rsidTr="00E62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34"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okrasné rostliny</w:t>
            </w:r>
          </w:p>
        </w:tc>
        <w:tc>
          <w:tcPr>
            <w:tcW w:w="3240"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 xml:space="preserve">padlí, skvrnitosti listů, rzi </w:t>
            </w:r>
          </w:p>
          <w:p w:rsidR="00947A1D" w:rsidRPr="00E62EF7" w:rsidRDefault="00947A1D" w:rsidP="00E62EF7">
            <w:pPr>
              <w:pStyle w:val="Default"/>
              <w:rPr>
                <w:rFonts w:asciiTheme="minorBidi" w:hAnsiTheme="minorBidi" w:cstheme="minorBidi"/>
                <w:color w:val="auto"/>
              </w:rPr>
            </w:pPr>
          </w:p>
        </w:tc>
        <w:tc>
          <w:tcPr>
            <w:tcW w:w="990"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0,375</w:t>
            </w:r>
          </w:p>
        </w:tc>
        <w:tc>
          <w:tcPr>
            <w:tcW w:w="1440"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w:t>
            </w:r>
          </w:p>
        </w:tc>
        <w:tc>
          <w:tcPr>
            <w:tcW w:w="2276" w:type="dxa"/>
            <w:tcBorders>
              <w:top w:val="single" w:sz="6" w:space="0" w:color="auto"/>
              <w:left w:val="single" w:sz="6" w:space="0" w:color="auto"/>
              <w:bottom w:val="single" w:sz="4" w:space="0" w:color="auto"/>
              <w:right w:val="single" w:sz="6" w:space="0" w:color="auto"/>
            </w:tcBorders>
          </w:tcPr>
          <w:p w:rsidR="00947A1D" w:rsidRPr="00E62EF7" w:rsidRDefault="00947A1D" w:rsidP="00E62EF7">
            <w:pPr>
              <w:pStyle w:val="Default"/>
              <w:rPr>
                <w:rFonts w:asciiTheme="minorBidi" w:hAnsiTheme="minorBidi" w:cstheme="minorBidi"/>
                <w:color w:val="auto"/>
              </w:rPr>
            </w:pPr>
            <w:r w:rsidRPr="00E62EF7">
              <w:rPr>
                <w:rFonts w:asciiTheme="minorBidi" w:hAnsiTheme="minorBidi" w:cstheme="minorBidi"/>
                <w:color w:val="auto"/>
              </w:rPr>
              <w:t>venkovní prostory</w:t>
            </w:r>
          </w:p>
        </w:tc>
      </w:tr>
    </w:tbl>
    <w:p w:rsidR="00030724" w:rsidRPr="00E62EF7" w:rsidRDefault="00030724" w:rsidP="00E62EF7">
      <w:pPr>
        <w:tabs>
          <w:tab w:val="left" w:pos="6390"/>
        </w:tabs>
        <w:jc w:val="both"/>
        <w:rPr>
          <w:rFonts w:asciiTheme="minorBidi" w:hAnsiTheme="minorBidi" w:cstheme="minorBidi"/>
          <w:i/>
          <w:szCs w:val="24"/>
          <w:lang w:val="cs-CZ" w:eastAsia="cs-CZ"/>
        </w:rPr>
      </w:pPr>
      <w:r w:rsidRPr="00E62EF7">
        <w:rPr>
          <w:rFonts w:asciiTheme="minorBidi" w:hAnsiTheme="minorBidi" w:cstheme="minorBidi"/>
          <w:i/>
          <w:szCs w:val="24"/>
          <w:lang w:val="cs-CZ" w:eastAsia="cs-CZ"/>
        </w:rPr>
        <w:t>OL (ochranná lhůta) je dána počtem dnů, které je nutné dodržet mezi termínem aplikace a sklizní.</w:t>
      </w:r>
    </w:p>
    <w:p w:rsidR="00030724" w:rsidRPr="00E62EF7" w:rsidRDefault="00030724" w:rsidP="00030724">
      <w:pPr>
        <w:tabs>
          <w:tab w:val="left" w:pos="6390"/>
        </w:tabs>
        <w:jc w:val="both"/>
        <w:rPr>
          <w:rFonts w:asciiTheme="minorBidi" w:hAnsiTheme="minorBidi" w:cstheme="minorBidi"/>
          <w:i/>
          <w:szCs w:val="24"/>
          <w:lang w:val="cs-CZ" w:eastAsia="cs-CZ"/>
        </w:rPr>
      </w:pPr>
      <w:r w:rsidRPr="00E62EF7">
        <w:rPr>
          <w:rFonts w:asciiTheme="minorBidi" w:hAnsiTheme="minorBidi" w:cstheme="minorBidi"/>
          <w:i/>
          <w:szCs w:val="24"/>
          <w:lang w:val="cs-CZ" w:eastAsia="cs-CZ"/>
        </w:rPr>
        <w:t xml:space="preserve"> AT – ochranná lhůta je dána odstupem mezi termínem aplikace (poslední aplikace) a sklizní.</w:t>
      </w:r>
    </w:p>
    <w:p w:rsidR="00955FC9" w:rsidRDefault="00947A1D" w:rsidP="00E62EF7">
      <w:pPr>
        <w:tabs>
          <w:tab w:val="left" w:pos="6390"/>
        </w:tabs>
        <w:jc w:val="both"/>
        <w:rPr>
          <w:rFonts w:asciiTheme="minorBidi" w:hAnsiTheme="minorBidi" w:cstheme="minorBidi"/>
          <w:i/>
          <w:szCs w:val="24"/>
          <w:lang w:val="cs-CZ" w:eastAsia="cs-CZ"/>
        </w:rPr>
      </w:pPr>
      <w:r w:rsidRPr="00E62EF7">
        <w:rPr>
          <w:rFonts w:asciiTheme="minorBidi" w:hAnsiTheme="minorBidi" w:cstheme="minorBidi"/>
          <w:i/>
          <w:szCs w:val="24"/>
          <w:lang w:val="cs-CZ" w:eastAsia="cs-CZ"/>
        </w:rPr>
        <w:t xml:space="preserve">(-) – </w:t>
      </w:r>
      <w:proofErr w:type="spellStart"/>
      <w:r w:rsidRPr="00E62EF7">
        <w:rPr>
          <w:rFonts w:asciiTheme="minorBidi" w:hAnsiTheme="minorBidi" w:cstheme="minorBidi"/>
          <w:i/>
          <w:szCs w:val="24"/>
          <w:lang w:val="cs-CZ" w:eastAsia="cs-CZ"/>
        </w:rPr>
        <w:t>ochrannou</w:t>
      </w:r>
      <w:proofErr w:type="spellEnd"/>
      <w:r w:rsidRPr="00E62EF7">
        <w:rPr>
          <w:rFonts w:asciiTheme="minorBidi" w:hAnsiTheme="minorBidi" w:cstheme="minorBidi"/>
          <w:i/>
          <w:szCs w:val="24"/>
          <w:lang w:val="cs-CZ" w:eastAsia="cs-CZ"/>
        </w:rPr>
        <w:t xml:space="preserve"> lhůtu není nutné stanovit.</w:t>
      </w:r>
    </w:p>
    <w:p w:rsidR="00452A50" w:rsidRDefault="00452A50" w:rsidP="00E62EF7">
      <w:pPr>
        <w:tabs>
          <w:tab w:val="left" w:pos="6390"/>
        </w:tabs>
        <w:jc w:val="both"/>
        <w:rPr>
          <w:rFonts w:asciiTheme="minorBidi" w:hAnsiTheme="minorBidi" w:cstheme="minorBidi"/>
          <w:i/>
          <w:szCs w:val="24"/>
          <w:lang w:val="cs-CZ"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1760"/>
        <w:gridCol w:w="1760"/>
        <w:gridCol w:w="2058"/>
        <w:gridCol w:w="2126"/>
      </w:tblGrid>
      <w:tr w:rsidR="00452A50" w:rsidRPr="00E62EF7" w:rsidTr="00F26058">
        <w:trPr>
          <w:trHeight w:val="385"/>
        </w:trPr>
        <w:tc>
          <w:tcPr>
            <w:tcW w:w="1760" w:type="dxa"/>
          </w:tcPr>
          <w:p w:rsidR="00452A50" w:rsidRPr="00E62EF7" w:rsidRDefault="00452A50" w:rsidP="00F26058">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 xml:space="preserve">Oblast použití </w:t>
            </w:r>
          </w:p>
        </w:tc>
        <w:tc>
          <w:tcPr>
            <w:tcW w:w="1760" w:type="dxa"/>
          </w:tcPr>
          <w:p w:rsidR="00452A50" w:rsidRPr="00E62EF7" w:rsidRDefault="00452A50" w:rsidP="00F26058">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 xml:space="preserve">Dávka vody </w:t>
            </w:r>
          </w:p>
        </w:tc>
        <w:tc>
          <w:tcPr>
            <w:tcW w:w="1760" w:type="dxa"/>
          </w:tcPr>
          <w:p w:rsidR="00452A50" w:rsidRPr="00E62EF7" w:rsidRDefault="00452A50" w:rsidP="00F26058">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 xml:space="preserve">Způsob aplikace </w:t>
            </w:r>
          </w:p>
        </w:tc>
        <w:tc>
          <w:tcPr>
            <w:tcW w:w="2058" w:type="dxa"/>
          </w:tcPr>
          <w:p w:rsidR="00452A50" w:rsidRPr="00E62EF7" w:rsidRDefault="00452A50" w:rsidP="00F26058">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 xml:space="preserve">Max. Počet aplikací v plodině </w:t>
            </w:r>
          </w:p>
        </w:tc>
        <w:tc>
          <w:tcPr>
            <w:tcW w:w="2126" w:type="dxa"/>
          </w:tcPr>
          <w:p w:rsidR="00452A50" w:rsidRPr="00E62EF7" w:rsidRDefault="00452A50" w:rsidP="00F26058">
            <w:pPr>
              <w:tabs>
                <w:tab w:val="left" w:pos="6390"/>
              </w:tabs>
              <w:jc w:val="center"/>
              <w:rPr>
                <w:rFonts w:asciiTheme="minorBidi" w:hAnsiTheme="minorBidi" w:cstheme="minorBidi"/>
                <w:b/>
                <w:szCs w:val="24"/>
                <w:lang w:val="cs-CZ" w:eastAsia="cs-CZ"/>
              </w:rPr>
            </w:pPr>
            <w:r w:rsidRPr="00E62EF7">
              <w:rPr>
                <w:rFonts w:asciiTheme="minorBidi" w:hAnsiTheme="minorBidi" w:cstheme="minorBidi"/>
                <w:b/>
                <w:szCs w:val="24"/>
                <w:lang w:val="cs-CZ" w:eastAsia="cs-CZ"/>
              </w:rPr>
              <w:t xml:space="preserve">Interval mezi aplikacemi </w:t>
            </w:r>
          </w:p>
        </w:tc>
      </w:tr>
      <w:tr w:rsidR="00452A50" w:rsidRPr="00E62EF7" w:rsidTr="00F26058">
        <w:trPr>
          <w:trHeight w:val="247"/>
        </w:trPr>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hrušeň, jabloň, </w:t>
            </w:r>
          </w:p>
        </w:tc>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300-1000 l/ha </w:t>
            </w:r>
          </w:p>
        </w:tc>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postřik, rosení </w:t>
            </w:r>
          </w:p>
        </w:tc>
        <w:tc>
          <w:tcPr>
            <w:tcW w:w="2058"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3x za rok </w:t>
            </w:r>
          </w:p>
        </w:tc>
        <w:tc>
          <w:tcPr>
            <w:tcW w:w="2126"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10 dnů </w:t>
            </w:r>
          </w:p>
        </w:tc>
      </w:tr>
      <w:tr w:rsidR="00452A50" w:rsidRPr="00E62EF7" w:rsidTr="00F26058">
        <w:trPr>
          <w:trHeight w:val="245"/>
        </w:trPr>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jahodník </w:t>
            </w:r>
          </w:p>
        </w:tc>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300-600 l/ha </w:t>
            </w:r>
          </w:p>
        </w:tc>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postřik, rosení </w:t>
            </w:r>
          </w:p>
        </w:tc>
        <w:tc>
          <w:tcPr>
            <w:tcW w:w="2058"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2x za rok </w:t>
            </w:r>
          </w:p>
        </w:tc>
        <w:tc>
          <w:tcPr>
            <w:tcW w:w="2126"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10 dnů </w:t>
            </w:r>
          </w:p>
        </w:tc>
      </w:tr>
      <w:tr w:rsidR="00452A50" w:rsidRPr="00E62EF7" w:rsidTr="00F26058">
        <w:trPr>
          <w:trHeight w:val="247"/>
        </w:trPr>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okrasné rostliny </w:t>
            </w:r>
          </w:p>
        </w:tc>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500-800 l/ha </w:t>
            </w:r>
          </w:p>
        </w:tc>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postřik, rosení </w:t>
            </w:r>
          </w:p>
        </w:tc>
        <w:tc>
          <w:tcPr>
            <w:tcW w:w="2058"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3x za rok </w:t>
            </w:r>
          </w:p>
        </w:tc>
        <w:tc>
          <w:tcPr>
            <w:tcW w:w="2126"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10 dnů </w:t>
            </w:r>
          </w:p>
        </w:tc>
      </w:tr>
      <w:tr w:rsidR="00452A50" w:rsidRPr="00E62EF7" w:rsidTr="00F26058">
        <w:trPr>
          <w:trHeight w:val="245"/>
        </w:trPr>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réva </w:t>
            </w:r>
          </w:p>
        </w:tc>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300-1000 l/ha </w:t>
            </w:r>
          </w:p>
        </w:tc>
        <w:tc>
          <w:tcPr>
            <w:tcW w:w="1760"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postřik, rosení </w:t>
            </w:r>
          </w:p>
        </w:tc>
        <w:tc>
          <w:tcPr>
            <w:tcW w:w="2058"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2x za rok </w:t>
            </w:r>
          </w:p>
        </w:tc>
        <w:tc>
          <w:tcPr>
            <w:tcW w:w="2126" w:type="dxa"/>
          </w:tcPr>
          <w:p w:rsidR="00452A50" w:rsidRPr="00E62EF7" w:rsidRDefault="00452A50" w:rsidP="00F26058">
            <w:pPr>
              <w:autoSpaceDE w:val="0"/>
              <w:autoSpaceDN w:val="0"/>
              <w:adjustRightInd w:val="0"/>
              <w:rPr>
                <w:rFonts w:asciiTheme="minorBidi" w:hAnsiTheme="minorBidi" w:cstheme="minorBidi"/>
                <w:szCs w:val="24"/>
                <w:lang w:val="cs-CZ" w:eastAsia="cs-CZ"/>
              </w:rPr>
            </w:pPr>
            <w:r w:rsidRPr="00E62EF7">
              <w:rPr>
                <w:rFonts w:asciiTheme="minorBidi" w:hAnsiTheme="minorBidi" w:cstheme="minorBidi"/>
                <w:szCs w:val="24"/>
                <w:lang w:val="cs-CZ" w:eastAsia="cs-CZ"/>
              </w:rPr>
              <w:t xml:space="preserve">10 dnů </w:t>
            </w:r>
          </w:p>
        </w:tc>
      </w:tr>
    </w:tbl>
    <w:p w:rsidR="00746627" w:rsidRPr="00746627" w:rsidRDefault="00746627" w:rsidP="00947A1D">
      <w:pPr>
        <w:rPr>
          <w:sz w:val="20"/>
        </w:rPr>
      </w:pPr>
    </w:p>
    <w:p w:rsidR="00452A50" w:rsidRPr="003D0255" w:rsidRDefault="00452A50" w:rsidP="00452A50">
      <w:pPr>
        <w:keepNext/>
        <w:rPr>
          <w:rFonts w:asciiTheme="minorBidi" w:hAnsiTheme="minorBidi" w:cstheme="minorBidi"/>
          <w:color w:val="808080"/>
          <w:sz w:val="22"/>
          <w:szCs w:val="22"/>
          <w:lang w:val="cs-CZ"/>
        </w:rPr>
      </w:pPr>
      <w:r w:rsidRPr="003D0255">
        <w:rPr>
          <w:rFonts w:asciiTheme="minorBidi" w:hAnsiTheme="minorBidi" w:cstheme="minorBidi"/>
          <w:b/>
          <w:sz w:val="22"/>
          <w:szCs w:val="22"/>
          <w:lang w:val="cs-CZ"/>
        </w:rPr>
        <w:t>Upřesnění použití:</w:t>
      </w:r>
    </w:p>
    <w:p w:rsidR="00452A50" w:rsidRDefault="00452A50" w:rsidP="00452A50">
      <w:pPr>
        <w:spacing w:after="120"/>
        <w:jc w:val="both"/>
        <w:rPr>
          <w:rFonts w:asciiTheme="minorBidi" w:hAnsiTheme="minorBidi" w:cstheme="minorBidi"/>
          <w:bCs/>
          <w:iCs/>
          <w:sz w:val="22"/>
          <w:szCs w:val="22"/>
          <w:lang w:val="cs-CZ" w:eastAsia="cs-CZ"/>
        </w:rPr>
      </w:pPr>
      <w:r w:rsidRPr="00E62EF7">
        <w:rPr>
          <w:rFonts w:asciiTheme="minorBidi" w:hAnsiTheme="minorBidi" w:cstheme="minorBidi"/>
          <w:bCs/>
          <w:iCs/>
          <w:sz w:val="22"/>
          <w:szCs w:val="22"/>
          <w:lang w:val="cs-CZ" w:eastAsia="cs-CZ"/>
        </w:rPr>
        <w:t xml:space="preserve">Podmínkou účinnosti přípravku TALENT je především správné načasování aplikace a dosažení vysoké pokryvnosti postřiku na povrchu listů i plodů (přípravek není rozváděn systemicky do neošetřených částí </w:t>
      </w:r>
      <w:r w:rsidRPr="00E62EF7">
        <w:rPr>
          <w:rFonts w:asciiTheme="minorBidi" w:hAnsiTheme="minorBidi" w:cstheme="minorBidi"/>
          <w:bCs/>
          <w:iCs/>
          <w:sz w:val="22"/>
          <w:szCs w:val="22"/>
          <w:lang w:val="cs-CZ" w:eastAsia="cs-CZ"/>
        </w:rPr>
        <w:lastRenderedPageBreak/>
        <w:t xml:space="preserve">rostliny). Požadovanou pokryvnost postřiku zabezpečuje zpravidla dávka vody 300-600 l vody na 1 ha podle vzrůstu a olistění ošetřované plodiny a technických parametrů použitého aplikačního zařízení. </w:t>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xml:space="preserve">Jabloně a hrušně se fungicidem TALENT ošetřují proti </w:t>
      </w:r>
      <w:r w:rsidRPr="00452A50">
        <w:rPr>
          <w:rFonts w:asciiTheme="minorBidi" w:hAnsiTheme="minorBidi" w:cstheme="minorBidi"/>
          <w:bCs/>
          <w:iCs/>
          <w:sz w:val="22"/>
          <w:szCs w:val="22"/>
          <w:u w:val="single"/>
          <w:lang w:val="cs-CZ" w:eastAsia="cs-CZ"/>
        </w:rPr>
        <w:t>strupovitosti</w:t>
      </w:r>
      <w:r w:rsidRPr="00452A50">
        <w:rPr>
          <w:rFonts w:asciiTheme="minorBidi" w:hAnsiTheme="minorBidi" w:cstheme="minorBidi"/>
          <w:bCs/>
          <w:iCs/>
          <w:sz w:val="22"/>
          <w:szCs w:val="22"/>
          <w:lang w:val="cs-CZ" w:eastAsia="cs-CZ"/>
        </w:rPr>
        <w:t xml:space="preserve"> především v tank-mixu s  účinnými látkami (např. mancozeb) podle signalizace nebo při ohrožení. TALENT působí jak preventivně, tak i kurativně, do 72 hodin po dosažení podmínek pro vznik infekce. Kontaktní fungicid prodlužuje preventivní dobu účnnosti. Intervaly mezi ošetřeními jsou podle intenzity růstu a průběhu počasí mezi  7 – 14 dny.</w:t>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xml:space="preserve">Proti </w:t>
      </w:r>
      <w:r w:rsidRPr="00452A50">
        <w:rPr>
          <w:rFonts w:asciiTheme="minorBidi" w:hAnsiTheme="minorBidi" w:cstheme="minorBidi"/>
          <w:bCs/>
          <w:iCs/>
          <w:sz w:val="22"/>
          <w:szCs w:val="22"/>
          <w:u w:val="single"/>
          <w:lang w:val="cs-CZ" w:eastAsia="cs-CZ"/>
        </w:rPr>
        <w:t>padlí jabloňovému</w:t>
      </w:r>
      <w:r w:rsidRPr="00452A50">
        <w:rPr>
          <w:rFonts w:asciiTheme="minorBidi" w:hAnsiTheme="minorBidi" w:cstheme="minorBidi"/>
          <w:bCs/>
          <w:iCs/>
          <w:sz w:val="22"/>
          <w:szCs w:val="22"/>
          <w:lang w:val="cs-CZ" w:eastAsia="cs-CZ"/>
        </w:rPr>
        <w:t xml:space="preserve"> se ošetřuje ve fázi zelené poupě (7-10 dnů před květem), ošetření se podle potřeby opakuje v intervalu 7-10 dní do července.</w:t>
      </w:r>
    </w:p>
    <w:p w:rsidR="00452A50" w:rsidRDefault="00452A50" w:rsidP="00452A50">
      <w:pPr>
        <w:jc w:val="both"/>
        <w:rPr>
          <w:lang w:val="cs-CZ"/>
        </w:rPr>
      </w:pPr>
      <w:r>
        <w:rPr>
          <w:lang w:val="cs-CZ"/>
        </w:rPr>
        <w:tab/>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V </w:t>
      </w:r>
      <w:r w:rsidRPr="00452A50">
        <w:rPr>
          <w:rFonts w:asciiTheme="minorBidi" w:hAnsiTheme="minorBidi" w:cstheme="minorBidi"/>
          <w:bCs/>
          <w:iCs/>
          <w:sz w:val="22"/>
          <w:szCs w:val="22"/>
          <w:u w:val="single"/>
          <w:lang w:val="cs-CZ" w:eastAsia="cs-CZ"/>
        </w:rPr>
        <w:t>révě</w:t>
      </w:r>
      <w:r w:rsidRPr="00452A50">
        <w:rPr>
          <w:rFonts w:asciiTheme="minorBidi" w:hAnsiTheme="minorBidi" w:cstheme="minorBidi"/>
          <w:bCs/>
          <w:iCs/>
          <w:sz w:val="22"/>
          <w:szCs w:val="22"/>
          <w:lang w:val="cs-CZ" w:eastAsia="cs-CZ"/>
        </w:rPr>
        <w:t xml:space="preserve"> proti padlí se ošetřuje od fáze 5-6 listů do počátku zaměkání bobulí, interval mezi ošetřeními proti padlí révy  –  nejlépe 7 – 10 (14) dní.. Také pro poslední  aplikaci proti padlí se doporučuje opět TALENT, který omezuje tvorbu kleistotecií a tím zdrojů primární infekce pro přístí sezónu. </w:t>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V </w:t>
      </w:r>
      <w:r w:rsidRPr="00452A50">
        <w:rPr>
          <w:rFonts w:asciiTheme="minorBidi" w:hAnsiTheme="minorBidi" w:cstheme="minorBidi"/>
          <w:bCs/>
          <w:iCs/>
          <w:sz w:val="22"/>
          <w:szCs w:val="22"/>
          <w:u w:val="single"/>
          <w:lang w:val="cs-CZ" w:eastAsia="cs-CZ"/>
        </w:rPr>
        <w:t>jahodníku</w:t>
      </w:r>
      <w:r w:rsidRPr="00452A50">
        <w:rPr>
          <w:rFonts w:asciiTheme="minorBidi" w:hAnsiTheme="minorBidi" w:cstheme="minorBidi"/>
          <w:bCs/>
          <w:iCs/>
          <w:sz w:val="22"/>
          <w:szCs w:val="22"/>
          <w:lang w:val="cs-CZ" w:eastAsia="cs-CZ"/>
        </w:rPr>
        <w:t xml:space="preserve"> proti padlí ošetřujeme při nebezpečí infekce, respektive při zjištění prvních příznaků. První aplikace v době počátku květu, další 2 aplikace po sklizni, respektive po obnově listové plochy, po jejím předchozím mechanickém odstranění po sklizni.</w:t>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V </w:t>
      </w:r>
      <w:r w:rsidRPr="00452A50">
        <w:rPr>
          <w:rFonts w:asciiTheme="minorBidi" w:hAnsiTheme="minorBidi" w:cstheme="minorBidi"/>
          <w:bCs/>
          <w:iCs/>
          <w:sz w:val="22"/>
          <w:szCs w:val="22"/>
          <w:u w:val="single"/>
          <w:lang w:val="cs-CZ" w:eastAsia="cs-CZ"/>
        </w:rPr>
        <w:t>okrasných rostlinách</w:t>
      </w:r>
      <w:r w:rsidRPr="00452A50">
        <w:rPr>
          <w:rFonts w:asciiTheme="minorBidi" w:hAnsiTheme="minorBidi" w:cstheme="minorBidi"/>
          <w:bCs/>
          <w:iCs/>
          <w:sz w:val="22"/>
          <w:szCs w:val="22"/>
          <w:lang w:val="cs-CZ" w:eastAsia="cs-CZ"/>
        </w:rPr>
        <w:t xml:space="preserve"> ošetřujeme při ohrožení, nejpozději na počátku napadení. Nižší dávka je určena pro ošetření rostlin do výšky 50 cm a vyšší dávka pro ošetření rostlin do výšky 125 cm. Doporučená koncentrace aplikační kapaliny je  0,05 %  (50 ml / 100 l vody).  Vzhledem k množství druhů a odrůd okrasných rostlin se doporučuje před jejich provozním ošetřením ověřit citlivost v daných podmínkách na malé části porostu nebo menším počtu rostlin.</w:t>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Nebezpečí vzniku rezistence lze omezit použitím  tank - mix  kombinací s kontaktními fungicidy (např. na bázi mancozebu) v souladu s návody na jejich použití a střídáním s přípravky s odlišným mechanizmem účinku (např. strobiluriny, quinoxyfen). Riziko kombinací konzultujte s dodavateli přípravků.</w:t>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K zabránění vzniku rezistence neaplikujte tento přípravek nebo jiný, který obsahuje účinnou látku ze skupiny azolů, po sobě bez přerušení ošetřením jiným fungicidem s odlišným mechanismem účinku.</w:t>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Aplikujte preventivně nebo co nejdříve na počátku životního cyklu houby. Nespoléhejte na případný kurativní potenciál tohoto typu účinné látky.</w:t>
      </w:r>
    </w:p>
    <w:p w:rsidR="00452A50" w:rsidRPr="00452A50" w:rsidRDefault="00452A50" w:rsidP="00452A50">
      <w:pPr>
        <w:spacing w:after="120"/>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Aplikační kapalinou nesmí být zasaženy porosty v okolí ošetřované plochy!</w:t>
      </w:r>
    </w:p>
    <w:p w:rsidR="00E62EF7" w:rsidRPr="006D6410" w:rsidRDefault="00E62EF7" w:rsidP="00E62EF7">
      <w:pPr>
        <w:jc w:val="both"/>
        <w:rPr>
          <w:lang w:val="cs-CZ"/>
        </w:rPr>
      </w:pPr>
      <w:r w:rsidRPr="00FF0BB2">
        <w:rPr>
          <w:rFonts w:asciiTheme="minorBidi" w:hAnsiTheme="minorBidi" w:cstheme="minorBidi"/>
          <w:b/>
          <w:sz w:val="22"/>
          <w:szCs w:val="22"/>
          <w:lang w:val="cs-CZ"/>
        </w:rPr>
        <w:t>Ochranné vzdálenosti a jiná opatření a omezení s ohledem na ochranu zdraví lidí, necílových organismů a složek životního prostředí: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60"/>
        <w:gridCol w:w="925"/>
        <w:gridCol w:w="992"/>
        <w:gridCol w:w="930"/>
      </w:tblGrid>
      <w:tr w:rsidR="00746627" w:rsidRPr="00746627" w:rsidTr="00746627">
        <w:trPr>
          <w:trHeight w:val="247"/>
        </w:trPr>
        <w:tc>
          <w:tcPr>
            <w:tcW w:w="5211" w:type="dxa"/>
          </w:tcPr>
          <w:p w:rsidR="00746627" w:rsidRPr="00452A50" w:rsidRDefault="00746627" w:rsidP="00E62EF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Tabulka ochranných vzdáleností stanovených s ohledem na ochranu </w:t>
            </w:r>
            <w:r w:rsidR="00E62EF7" w:rsidRPr="00452A50">
              <w:rPr>
                <w:rFonts w:asciiTheme="minorBidi" w:hAnsiTheme="minorBidi" w:cstheme="minorBidi"/>
                <w:szCs w:val="24"/>
                <w:lang w:val="cs-CZ" w:eastAsia="cs-CZ"/>
              </w:rPr>
              <w:t>vodn</w:t>
            </w:r>
            <w:r w:rsidRPr="00452A50">
              <w:rPr>
                <w:rFonts w:asciiTheme="minorBidi" w:hAnsiTheme="minorBidi" w:cstheme="minorBidi"/>
                <w:szCs w:val="24"/>
                <w:lang w:val="cs-CZ" w:eastAsia="cs-CZ"/>
              </w:rPr>
              <w:t>í</w:t>
            </w:r>
            <w:r w:rsidR="00E62EF7" w:rsidRPr="00452A50">
              <w:rPr>
                <w:rFonts w:asciiTheme="minorBidi" w:hAnsiTheme="minorBidi" w:cstheme="minorBidi"/>
                <w:szCs w:val="24"/>
                <w:lang w:val="cs-CZ" w:eastAsia="cs-CZ"/>
              </w:rPr>
              <w:t>c</w:t>
            </w:r>
            <w:r w:rsidRPr="00452A50">
              <w:rPr>
                <w:rFonts w:asciiTheme="minorBidi" w:hAnsiTheme="minorBidi" w:cstheme="minorBidi"/>
                <w:szCs w:val="24"/>
                <w:lang w:val="cs-CZ" w:eastAsia="cs-CZ"/>
              </w:rPr>
              <w:t xml:space="preserve">h organismů </w:t>
            </w:r>
          </w:p>
        </w:tc>
        <w:tc>
          <w:tcPr>
            <w:tcW w:w="1560"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bez redukce </w:t>
            </w:r>
          </w:p>
        </w:tc>
        <w:tc>
          <w:tcPr>
            <w:tcW w:w="925"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tryska </w:t>
            </w:r>
          </w:p>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50 % </w:t>
            </w:r>
          </w:p>
        </w:tc>
        <w:tc>
          <w:tcPr>
            <w:tcW w:w="992"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tryska </w:t>
            </w:r>
          </w:p>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75 % </w:t>
            </w:r>
          </w:p>
        </w:tc>
        <w:tc>
          <w:tcPr>
            <w:tcW w:w="930"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tryska </w:t>
            </w:r>
          </w:p>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90 % </w:t>
            </w:r>
          </w:p>
        </w:tc>
      </w:tr>
      <w:tr w:rsidR="00746627" w:rsidRPr="00746627" w:rsidTr="00746627">
        <w:trPr>
          <w:trHeight w:val="109"/>
        </w:trPr>
        <w:tc>
          <w:tcPr>
            <w:tcW w:w="5211"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hrušeň, jabloň </w:t>
            </w:r>
          </w:p>
        </w:tc>
        <w:tc>
          <w:tcPr>
            <w:tcW w:w="1560"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8 </w:t>
            </w:r>
          </w:p>
        </w:tc>
        <w:tc>
          <w:tcPr>
            <w:tcW w:w="925"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6 </w:t>
            </w:r>
          </w:p>
        </w:tc>
        <w:tc>
          <w:tcPr>
            <w:tcW w:w="992"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6 </w:t>
            </w:r>
          </w:p>
        </w:tc>
        <w:tc>
          <w:tcPr>
            <w:tcW w:w="930"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6 </w:t>
            </w:r>
          </w:p>
        </w:tc>
      </w:tr>
      <w:tr w:rsidR="00746627" w:rsidRPr="00746627" w:rsidTr="00746627">
        <w:trPr>
          <w:trHeight w:val="109"/>
        </w:trPr>
        <w:tc>
          <w:tcPr>
            <w:tcW w:w="5211"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réva </w:t>
            </w:r>
          </w:p>
        </w:tc>
        <w:tc>
          <w:tcPr>
            <w:tcW w:w="1560"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6 </w:t>
            </w:r>
          </w:p>
        </w:tc>
        <w:tc>
          <w:tcPr>
            <w:tcW w:w="925"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6 </w:t>
            </w:r>
          </w:p>
        </w:tc>
        <w:tc>
          <w:tcPr>
            <w:tcW w:w="992"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6 </w:t>
            </w:r>
          </w:p>
        </w:tc>
        <w:tc>
          <w:tcPr>
            <w:tcW w:w="930"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6 </w:t>
            </w:r>
          </w:p>
        </w:tc>
      </w:tr>
      <w:tr w:rsidR="00746627" w:rsidRPr="00746627" w:rsidTr="00746627">
        <w:trPr>
          <w:trHeight w:val="109"/>
        </w:trPr>
        <w:tc>
          <w:tcPr>
            <w:tcW w:w="5211"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jahodník </w:t>
            </w:r>
          </w:p>
        </w:tc>
        <w:tc>
          <w:tcPr>
            <w:tcW w:w="1560"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4 </w:t>
            </w:r>
          </w:p>
        </w:tc>
        <w:tc>
          <w:tcPr>
            <w:tcW w:w="925"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4 </w:t>
            </w:r>
          </w:p>
        </w:tc>
        <w:tc>
          <w:tcPr>
            <w:tcW w:w="992"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4 </w:t>
            </w:r>
          </w:p>
        </w:tc>
        <w:tc>
          <w:tcPr>
            <w:tcW w:w="930" w:type="dxa"/>
          </w:tcPr>
          <w:p w:rsidR="00746627" w:rsidRPr="00452A50" w:rsidRDefault="00746627" w:rsidP="00746627">
            <w:pPr>
              <w:autoSpaceDE w:val="0"/>
              <w:autoSpaceDN w:val="0"/>
              <w:adjustRightInd w:val="0"/>
              <w:rPr>
                <w:rFonts w:asciiTheme="minorBidi" w:hAnsiTheme="minorBidi" w:cstheme="minorBidi"/>
                <w:szCs w:val="24"/>
                <w:lang w:val="cs-CZ" w:eastAsia="cs-CZ"/>
              </w:rPr>
            </w:pPr>
            <w:r w:rsidRPr="00452A50">
              <w:rPr>
                <w:rFonts w:asciiTheme="minorBidi" w:hAnsiTheme="minorBidi" w:cstheme="minorBidi"/>
                <w:szCs w:val="24"/>
                <w:lang w:val="cs-CZ" w:eastAsia="cs-CZ"/>
              </w:rPr>
              <w:t xml:space="preserve">4 </w:t>
            </w:r>
          </w:p>
        </w:tc>
      </w:tr>
    </w:tbl>
    <w:p w:rsidR="00473359" w:rsidRDefault="00473359">
      <w:pPr>
        <w:rPr>
          <w:lang w:val="cs-CZ"/>
        </w:rPr>
      </w:pPr>
    </w:p>
    <w:p w:rsidR="00452A50" w:rsidRPr="003D0255" w:rsidRDefault="00452A50" w:rsidP="00452A50">
      <w:pPr>
        <w:rPr>
          <w:rFonts w:asciiTheme="minorBidi" w:hAnsiTheme="minorBidi" w:cstheme="minorBidi"/>
          <w:i/>
          <w:sz w:val="22"/>
          <w:szCs w:val="22"/>
          <w:lang w:val="cs-CZ"/>
        </w:rPr>
      </w:pPr>
      <w:r w:rsidRPr="003D0255">
        <w:rPr>
          <w:rFonts w:asciiTheme="minorBidi" w:hAnsiTheme="minorBidi" w:cstheme="minorBidi"/>
          <w:b/>
          <w:sz w:val="22"/>
          <w:szCs w:val="22"/>
          <w:lang w:val="cs-CZ"/>
        </w:rPr>
        <w:t>Další omezení:</w:t>
      </w:r>
      <w:r w:rsidRPr="003D0255">
        <w:rPr>
          <w:rFonts w:asciiTheme="minorBidi" w:hAnsiTheme="minorBidi" w:cstheme="minorBidi"/>
          <w:sz w:val="22"/>
          <w:szCs w:val="22"/>
          <w:lang w:val="cs-CZ"/>
        </w:rPr>
        <w:t xml:space="preserve"> </w:t>
      </w:r>
    </w:p>
    <w:p w:rsidR="00B53049" w:rsidRDefault="00B53049" w:rsidP="00B53049">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Přípravek nevyžaduje klasifikaci z hlediska ochrany suchozemských obratlovců, včel, necílových členovců, půdních makroorganismů a mikroorganismů a necílových rostlin.</w:t>
      </w: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Postřik se smí provádět za bezvětří nebo mírného vánku, tak, aby postřikem nebyla zasažena obsluha. Při práci dodržujte zákaz jídla, pití a kouření. Před jídlem a po skončení práce se důkladně omyjte mýdlem a teplou vodou. Zbytky  postřikové kapaliny a oplachové vody se nesmí vylévat v blízkosti zdrojů podzemních vod a recipientů povrchových vod.</w:t>
      </w: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xml:space="preserve">Přípravek je nehořlavý. Eventuální požár se hasí nejlépe hasební pěnou, hasebním práškem,oxidem uhličitým, vodní mlhou nebo jemnou sprchou. Vodu lze použít jen výjimečně a to formou jemného zmlžování, nikoliv silným proudem a pouze v případech, kdy je dokonale zabezpečeno, aby kontaminovaná hasební voda nemohla uniknout z prostoru požářiště do okolí a zejména aby nemohla </w:t>
      </w:r>
      <w:r w:rsidRPr="00452A50">
        <w:rPr>
          <w:rFonts w:asciiTheme="minorBidi" w:hAnsiTheme="minorBidi" w:cstheme="minorBidi"/>
          <w:bCs/>
          <w:iCs/>
          <w:sz w:val="22"/>
          <w:szCs w:val="22"/>
          <w:lang w:val="cs-CZ" w:eastAsia="cs-CZ"/>
        </w:rPr>
        <w:lastRenderedPageBreak/>
        <w:t>proniknout do veřejné kanalizace, zdrojů spodních vod a recipientů povrchových vod a nemohla zasáhnout zemědělskou půdu.</w:t>
      </w: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xml:space="preserve">Ochranná vzdálenost s ohledem na ochranu zdraví lidí: </w:t>
      </w:r>
      <w:r w:rsidRPr="00452A50">
        <w:rPr>
          <w:rFonts w:asciiTheme="minorBidi" w:hAnsiTheme="minorBidi" w:cstheme="minorBidi"/>
          <w:bCs/>
          <w:iCs/>
          <w:sz w:val="22"/>
          <w:szCs w:val="22"/>
          <w:u w:val="single"/>
          <w:lang w:val="cs-CZ" w:eastAsia="cs-CZ"/>
        </w:rPr>
        <w:t>Vzdálenost mezi hranicí ošetřené plochy nesmí být menší než 5 metrů od hranice oblasti využívané širokou veřejností</w:t>
      </w:r>
      <w:r w:rsidRPr="00452A50">
        <w:rPr>
          <w:rFonts w:asciiTheme="minorBidi" w:hAnsiTheme="minorBidi" w:cstheme="minorBidi"/>
          <w:bCs/>
          <w:iCs/>
          <w:sz w:val="22"/>
          <w:szCs w:val="22"/>
          <w:lang w:val="cs-CZ" w:eastAsia="cs-CZ"/>
        </w:rPr>
        <w:t>.</w:t>
      </w: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Podmínky použití přípravku v oblastech využívaných širokou veřejností nebo zranitelnými skupinami obyvatel: při ošetřování okrasných rostlin v oblastech využívaných širokou veřejností nebo zranitelnými skupinami obyvatel je nutné uvést do etikety/příbalového letáku následující preventivní a režimová opatření:</w:t>
      </w: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aplikaci je nutno předem oznámit (např. místně příslušnému obecnímu nebo městskému úřadu);</w:t>
      </w: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vlastník pozemku nebo osoba/firma provádějící aplikaci musí zajistit vhodné označení ošetřené plochy nebo stromů (během a po dobu 2 dnů po aplikaci) například nápisem: „chemicky ošetřeno, nedotýkejte se ošetřených porostů“ nebo „chemicky ošetřeno, nevstupujte na ošetřené plochy“ s doplněním časových termínů; je možné doplnit i název přípravku, který byl použit (pro případnou včasnou první pomoc);</w:t>
      </w: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doplnit také kontakt na osoby/firmu, která aplikaci prováděla;</w:t>
      </w:r>
    </w:p>
    <w:p w:rsid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jedná-li se o areály, které lze uzavřít, je žádoucí tak učinit (např. oplocené zahrady nebo parky)</w:t>
      </w:r>
    </w:p>
    <w:p w:rsid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p>
    <w:p w:rsidR="00360722" w:rsidRPr="00360722" w:rsidRDefault="00360722" w:rsidP="00360722">
      <w:pPr>
        <w:keepNext/>
        <w:autoSpaceDE w:val="0"/>
        <w:autoSpaceDN w:val="0"/>
        <w:adjustRightInd w:val="0"/>
        <w:ind w:right="-141"/>
        <w:jc w:val="both"/>
        <w:rPr>
          <w:rFonts w:asciiTheme="minorBidi" w:hAnsiTheme="minorBidi" w:cstheme="minorBidi"/>
          <w:bCs/>
          <w:iCs/>
          <w:sz w:val="22"/>
          <w:szCs w:val="22"/>
          <w:lang w:val="cs-CZ" w:eastAsia="cs-CZ"/>
        </w:rPr>
      </w:pPr>
      <w:r w:rsidRPr="00360722">
        <w:rPr>
          <w:rFonts w:asciiTheme="minorBidi" w:hAnsiTheme="minorBidi" w:cstheme="minorBidi"/>
          <w:bCs/>
          <w:iCs/>
          <w:sz w:val="22"/>
          <w:szCs w:val="22"/>
          <w:lang w:val="cs-CZ" w:eastAsia="cs-CZ"/>
        </w:rPr>
        <w:t>Při ruční aplikaci (na okrasné rostliny) lze doporučit další výše neuvedené OOPP jako ochrana proti promočení. Opětovný vstup na ošetřený pozemek je možný minimálně až druhý den po aplikaci. Při práci i po ní, až do odložení osobních ochranných pracovních prostředků a do důkladného umytí nejezte, nepijte a nekuřte. Zejména po ruční aplikaci: Po odložení osobních ochranných pracovních prostředků se osprchujte. Pokud není používán ochranný oděv pro jedno použití, pak ochranný oděv vyperte a OOPP očistěte. Při přípravě aplikační kapaliny ani při provádění postřiku nepoužívejte kontaktní čočky. Práce s přípravkem je zakázaná pro těhotné a kojící ženy a pro mladistvé.</w:t>
      </w:r>
    </w:p>
    <w:p w:rsidR="00360722" w:rsidRDefault="00360722" w:rsidP="00452A50">
      <w:pPr>
        <w:keepNext/>
        <w:autoSpaceDE w:val="0"/>
        <w:autoSpaceDN w:val="0"/>
        <w:adjustRightInd w:val="0"/>
        <w:ind w:right="-141"/>
        <w:jc w:val="both"/>
        <w:rPr>
          <w:rFonts w:asciiTheme="minorBidi" w:hAnsiTheme="minorBidi" w:cstheme="minorBidi"/>
          <w:bCs/>
          <w:iCs/>
          <w:sz w:val="22"/>
          <w:szCs w:val="22"/>
          <w:lang w:val="cs-CZ" w:eastAsia="cs-CZ"/>
        </w:rPr>
      </w:pPr>
    </w:p>
    <w:p w:rsidR="00452A50" w:rsidRPr="00452A50" w:rsidRDefault="00452A50"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Při požáru je nutno použít izolační dýchací přístroje, neboť při hoření může docházet ke vzniku neidentifikovatelných toxických a/nebo dráždivých zplodin. Spalné produkty jsou chlorovodík a kyanovodík.</w:t>
      </w:r>
    </w:p>
    <w:p w:rsidR="00C70B1E" w:rsidRDefault="00C70B1E" w:rsidP="00C70B1E">
      <w:pPr>
        <w:jc w:val="both"/>
        <w:rPr>
          <w:lang w:val="cs-CZ"/>
        </w:rPr>
      </w:pPr>
    </w:p>
    <w:p w:rsidR="00452A50" w:rsidRPr="00FF0BB2" w:rsidRDefault="00452A50" w:rsidP="00452A50">
      <w:pPr>
        <w:rPr>
          <w:rFonts w:asciiTheme="minorBidi" w:hAnsiTheme="minorBidi" w:cstheme="minorBidi"/>
          <w:i/>
          <w:sz w:val="22"/>
          <w:szCs w:val="22"/>
          <w:lang w:val="cs-CZ"/>
        </w:rPr>
      </w:pPr>
      <w:r w:rsidRPr="00FF0BB2">
        <w:rPr>
          <w:rFonts w:asciiTheme="minorBidi" w:hAnsiTheme="minorBidi" w:cstheme="minorBidi"/>
          <w:b/>
          <w:sz w:val="22"/>
          <w:szCs w:val="22"/>
          <w:lang w:val="cs-CZ"/>
        </w:rPr>
        <w:t>Příprava aplikační kapaliny:</w:t>
      </w:r>
      <w:r w:rsidRPr="00FF0BB2">
        <w:rPr>
          <w:rFonts w:asciiTheme="minorBidi" w:hAnsiTheme="minorBidi" w:cstheme="minorBidi"/>
          <w:sz w:val="22"/>
          <w:szCs w:val="22"/>
          <w:lang w:val="cs-CZ"/>
        </w:rPr>
        <w:t xml:space="preserve"> </w:t>
      </w:r>
    </w:p>
    <w:p w:rsidR="00C70B1E" w:rsidRPr="00452A50" w:rsidRDefault="00C70B1E"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 xml:space="preserve">Odměřené množství přípravku se vlije do nádrže aplikátoru naplněné do poloviny vodou, rozmíchá se a doplní vodou na předepsaný objem. Připravte si takové množství </w:t>
      </w:r>
      <w:r w:rsidR="00956CAC" w:rsidRPr="00452A50">
        <w:rPr>
          <w:rFonts w:asciiTheme="minorBidi" w:hAnsiTheme="minorBidi" w:cstheme="minorBidi"/>
          <w:bCs/>
          <w:iCs/>
          <w:sz w:val="22"/>
          <w:szCs w:val="22"/>
          <w:lang w:val="cs-CZ" w:eastAsia="cs-CZ"/>
        </w:rPr>
        <w:t>aplikační</w:t>
      </w:r>
      <w:r w:rsidRPr="00452A50">
        <w:rPr>
          <w:rFonts w:asciiTheme="minorBidi" w:hAnsiTheme="minorBidi" w:cstheme="minorBidi"/>
          <w:bCs/>
          <w:iCs/>
          <w:sz w:val="22"/>
          <w:szCs w:val="22"/>
          <w:lang w:val="cs-CZ" w:eastAsia="cs-CZ"/>
        </w:rPr>
        <w:t xml:space="preserve"> kapaliny, které spotřebujete.</w:t>
      </w:r>
    </w:p>
    <w:p w:rsidR="00C70B1E" w:rsidRPr="00452A50" w:rsidRDefault="00B53049"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Přípravek se aplikuje ve  300 – 1000 l  aplikační kapaliny / ha  (ovocné dřeviny  300 – 1000 l/ha,  jahodník  300 – 600 l/ha,  okrasné rostliny  400 – 800 l/ha)</w:t>
      </w:r>
      <w:r w:rsidR="00C70B1E" w:rsidRPr="00452A50">
        <w:rPr>
          <w:rFonts w:asciiTheme="minorBidi" w:hAnsiTheme="minorBidi" w:cstheme="minorBidi"/>
          <w:bCs/>
          <w:iCs/>
          <w:sz w:val="22"/>
          <w:szCs w:val="22"/>
          <w:lang w:val="cs-CZ" w:eastAsia="cs-CZ"/>
        </w:rPr>
        <w:t xml:space="preserve">. Vyšší dávky vody se doporučují pro ošetření </w:t>
      </w:r>
      <w:r w:rsidRPr="00452A50">
        <w:rPr>
          <w:rFonts w:asciiTheme="minorBidi" w:hAnsiTheme="minorBidi" w:cstheme="minorBidi"/>
          <w:bCs/>
          <w:iCs/>
          <w:sz w:val="22"/>
          <w:szCs w:val="22"/>
          <w:lang w:val="cs-CZ" w:eastAsia="cs-CZ"/>
        </w:rPr>
        <w:t>porostů</w:t>
      </w:r>
      <w:r w:rsidR="00460342" w:rsidRPr="00452A50">
        <w:rPr>
          <w:rFonts w:asciiTheme="minorBidi" w:hAnsiTheme="minorBidi" w:cstheme="minorBidi"/>
          <w:bCs/>
          <w:iCs/>
          <w:sz w:val="22"/>
          <w:szCs w:val="22"/>
          <w:lang w:val="cs-CZ" w:eastAsia="cs-CZ"/>
        </w:rPr>
        <w:t xml:space="preserve"> </w:t>
      </w:r>
      <w:r w:rsidR="00C70B1E" w:rsidRPr="00452A50">
        <w:rPr>
          <w:rFonts w:asciiTheme="minorBidi" w:hAnsiTheme="minorBidi" w:cstheme="minorBidi"/>
          <w:bCs/>
          <w:iCs/>
          <w:sz w:val="22"/>
          <w:szCs w:val="22"/>
          <w:lang w:val="cs-CZ" w:eastAsia="cs-CZ"/>
        </w:rPr>
        <w:t xml:space="preserve">vyšších, </w:t>
      </w:r>
      <w:r w:rsidR="004C1447" w:rsidRPr="00452A50">
        <w:rPr>
          <w:rFonts w:asciiTheme="minorBidi" w:hAnsiTheme="minorBidi" w:cstheme="minorBidi"/>
          <w:bCs/>
          <w:iCs/>
          <w:sz w:val="22"/>
          <w:szCs w:val="22"/>
          <w:lang w:val="cs-CZ" w:eastAsia="cs-CZ"/>
        </w:rPr>
        <w:t>bohatě olistěných</w:t>
      </w:r>
      <w:r w:rsidR="00C70B1E" w:rsidRPr="00452A50">
        <w:rPr>
          <w:rFonts w:asciiTheme="minorBidi" w:hAnsiTheme="minorBidi" w:cstheme="minorBidi"/>
          <w:bCs/>
          <w:iCs/>
          <w:sz w:val="22"/>
          <w:szCs w:val="22"/>
          <w:lang w:val="cs-CZ" w:eastAsia="cs-CZ"/>
        </w:rPr>
        <w:t xml:space="preserve">, případně </w:t>
      </w:r>
      <w:r w:rsidRPr="00452A50">
        <w:rPr>
          <w:rFonts w:asciiTheme="minorBidi" w:hAnsiTheme="minorBidi" w:cstheme="minorBidi"/>
          <w:bCs/>
          <w:iCs/>
          <w:sz w:val="22"/>
          <w:szCs w:val="22"/>
          <w:lang w:val="cs-CZ" w:eastAsia="cs-CZ"/>
        </w:rPr>
        <w:t>porostů</w:t>
      </w:r>
      <w:r w:rsidR="00C70B1E" w:rsidRPr="00452A50">
        <w:rPr>
          <w:rFonts w:asciiTheme="minorBidi" w:hAnsiTheme="minorBidi" w:cstheme="minorBidi"/>
          <w:bCs/>
          <w:iCs/>
          <w:sz w:val="22"/>
          <w:szCs w:val="22"/>
          <w:lang w:val="cs-CZ" w:eastAsia="cs-CZ"/>
        </w:rPr>
        <w:t xml:space="preserve"> s velkou plochou zelené hmoty.</w:t>
      </w:r>
    </w:p>
    <w:p w:rsidR="00C70B1E" w:rsidRPr="00452A50" w:rsidRDefault="00C70B1E"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Předpokladem dosažení dobrého účinku, zejména na spodní</w:t>
      </w:r>
      <w:r w:rsidR="00460342" w:rsidRPr="00452A50">
        <w:rPr>
          <w:rFonts w:asciiTheme="minorBidi" w:hAnsiTheme="minorBidi" w:cstheme="minorBidi"/>
          <w:bCs/>
          <w:iCs/>
          <w:sz w:val="22"/>
          <w:szCs w:val="22"/>
          <w:lang w:val="cs-CZ" w:eastAsia="cs-CZ"/>
        </w:rPr>
        <w:t>ch částech</w:t>
      </w:r>
      <w:r w:rsidRPr="00452A50">
        <w:rPr>
          <w:rFonts w:asciiTheme="minorBidi" w:hAnsiTheme="minorBidi" w:cstheme="minorBidi"/>
          <w:bCs/>
          <w:iCs/>
          <w:sz w:val="22"/>
          <w:szCs w:val="22"/>
          <w:lang w:val="cs-CZ" w:eastAsia="cs-CZ"/>
        </w:rPr>
        <w:t xml:space="preserve"> rostlin, je </w:t>
      </w:r>
      <w:r w:rsidR="0065267C" w:rsidRPr="00452A50">
        <w:rPr>
          <w:rFonts w:asciiTheme="minorBidi" w:hAnsiTheme="minorBidi" w:cstheme="minorBidi"/>
          <w:bCs/>
          <w:iCs/>
          <w:sz w:val="22"/>
          <w:szCs w:val="22"/>
          <w:lang w:val="cs-CZ" w:eastAsia="cs-CZ"/>
        </w:rPr>
        <w:t>zabezpečení</w:t>
      </w:r>
      <w:r w:rsidRPr="00452A50">
        <w:rPr>
          <w:rFonts w:asciiTheme="minorBidi" w:hAnsiTheme="minorBidi" w:cstheme="minorBidi"/>
          <w:bCs/>
          <w:iCs/>
          <w:sz w:val="22"/>
          <w:szCs w:val="22"/>
          <w:lang w:val="cs-CZ" w:eastAsia="cs-CZ"/>
        </w:rPr>
        <w:t xml:space="preserve"> dobré</w:t>
      </w:r>
      <w:r w:rsidR="0065267C" w:rsidRPr="00452A50">
        <w:rPr>
          <w:rFonts w:asciiTheme="minorBidi" w:hAnsiTheme="minorBidi" w:cstheme="minorBidi"/>
          <w:bCs/>
          <w:iCs/>
          <w:sz w:val="22"/>
          <w:szCs w:val="22"/>
          <w:lang w:val="cs-CZ" w:eastAsia="cs-CZ"/>
        </w:rPr>
        <w:t>ho</w:t>
      </w:r>
      <w:r w:rsidRPr="00452A50">
        <w:rPr>
          <w:rFonts w:asciiTheme="minorBidi" w:hAnsiTheme="minorBidi" w:cstheme="minorBidi"/>
          <w:bCs/>
          <w:iCs/>
          <w:sz w:val="22"/>
          <w:szCs w:val="22"/>
          <w:lang w:val="cs-CZ" w:eastAsia="cs-CZ"/>
        </w:rPr>
        <w:t xml:space="preserve"> pokrytí rostlin </w:t>
      </w:r>
      <w:r w:rsidR="00956CAC" w:rsidRPr="00452A50">
        <w:rPr>
          <w:rFonts w:asciiTheme="minorBidi" w:hAnsiTheme="minorBidi" w:cstheme="minorBidi"/>
          <w:bCs/>
          <w:iCs/>
          <w:sz w:val="22"/>
          <w:szCs w:val="22"/>
          <w:lang w:val="cs-CZ" w:eastAsia="cs-CZ"/>
        </w:rPr>
        <w:t>aplikační</w:t>
      </w:r>
      <w:r w:rsidRPr="00452A50">
        <w:rPr>
          <w:rFonts w:asciiTheme="minorBidi" w:hAnsiTheme="minorBidi" w:cstheme="minorBidi"/>
          <w:bCs/>
          <w:iCs/>
          <w:sz w:val="22"/>
          <w:szCs w:val="22"/>
          <w:lang w:val="cs-CZ" w:eastAsia="cs-CZ"/>
        </w:rPr>
        <w:t xml:space="preserve"> kapalinou.</w:t>
      </w:r>
    </w:p>
    <w:p w:rsidR="00C70B1E" w:rsidRDefault="00C70B1E" w:rsidP="00C70B1E">
      <w:pPr>
        <w:jc w:val="both"/>
        <w:rPr>
          <w:lang w:val="cs-CZ"/>
        </w:rPr>
      </w:pPr>
    </w:p>
    <w:p w:rsidR="00452A50" w:rsidRPr="00FF0BB2" w:rsidRDefault="00452A50" w:rsidP="00452A50">
      <w:pPr>
        <w:rPr>
          <w:rFonts w:asciiTheme="minorBidi" w:hAnsiTheme="minorBidi" w:cstheme="minorBidi"/>
          <w:b/>
          <w:sz w:val="22"/>
          <w:szCs w:val="22"/>
          <w:lang w:val="cs-CZ"/>
        </w:rPr>
      </w:pPr>
      <w:r w:rsidRPr="00FF0BB2">
        <w:rPr>
          <w:rFonts w:asciiTheme="minorBidi" w:hAnsiTheme="minorBidi" w:cstheme="minorBidi"/>
          <w:b/>
          <w:sz w:val="22"/>
          <w:szCs w:val="22"/>
          <w:lang w:val="cs-CZ"/>
        </w:rPr>
        <w:t>Čištění</w:t>
      </w:r>
      <w:r>
        <w:rPr>
          <w:rFonts w:asciiTheme="minorBidi" w:hAnsiTheme="minorBidi" w:cstheme="minorBidi"/>
          <w:b/>
          <w:sz w:val="22"/>
          <w:szCs w:val="22"/>
          <w:lang w:val="cs-CZ"/>
        </w:rPr>
        <w:t xml:space="preserve"> zařízení pro aplikaci přípravku</w:t>
      </w:r>
      <w:r w:rsidRPr="00FF0BB2">
        <w:rPr>
          <w:rFonts w:asciiTheme="minorBidi" w:hAnsiTheme="minorBidi" w:cstheme="minorBidi"/>
          <w:b/>
          <w:sz w:val="22"/>
          <w:szCs w:val="22"/>
          <w:lang w:val="cs-CZ"/>
        </w:rPr>
        <w:t xml:space="preserve">: </w:t>
      </w:r>
    </w:p>
    <w:p w:rsidR="00C70B1E" w:rsidRPr="00452A50" w:rsidRDefault="00B53049" w:rsidP="00452A50">
      <w:pPr>
        <w:keepNext/>
        <w:autoSpaceDE w:val="0"/>
        <w:autoSpaceDN w:val="0"/>
        <w:adjustRightInd w:val="0"/>
        <w:ind w:right="-141"/>
        <w:jc w:val="both"/>
        <w:rPr>
          <w:rFonts w:asciiTheme="minorBidi" w:hAnsiTheme="minorBidi" w:cstheme="minorBidi"/>
          <w:bCs/>
          <w:iCs/>
          <w:sz w:val="22"/>
          <w:szCs w:val="22"/>
          <w:lang w:val="cs-CZ" w:eastAsia="cs-CZ"/>
        </w:rPr>
      </w:pPr>
      <w:r w:rsidRPr="00452A50">
        <w:rPr>
          <w:rFonts w:asciiTheme="minorBidi" w:hAnsiTheme="minorBidi" w:cstheme="minorBidi"/>
          <w:bCs/>
          <w:iCs/>
          <w:sz w:val="22"/>
          <w:szCs w:val="22"/>
          <w:lang w:val="cs-CZ" w:eastAsia="cs-CZ"/>
        </w:rPr>
        <w:t>Po vyprázdnění nádrže vypláchněte nádrž, ramena a trysky čistou vodou (čtvrtinou objemu nádrže postřikovače/rosiče), případně s přídavkem čistícího prostředku nebo sody (3 % roztokem). V případě použití čistících prostředků postupujte dle návodu na jejich použití.</w:t>
      </w:r>
    </w:p>
    <w:p w:rsidR="00360722" w:rsidRDefault="00360722" w:rsidP="007B22D6">
      <w:pPr>
        <w:spacing w:before="40"/>
        <w:jc w:val="both"/>
        <w:rPr>
          <w:b/>
          <w:color w:val="000000"/>
          <w:szCs w:val="24"/>
          <w:lang w:val="cs-CZ"/>
        </w:rPr>
      </w:pPr>
    </w:p>
    <w:p w:rsidR="00360722" w:rsidRDefault="00360722" w:rsidP="00360722">
      <w:pPr>
        <w:tabs>
          <w:tab w:val="left" w:pos="-3828"/>
        </w:tabs>
        <w:ind w:left="2835" w:hanging="2835"/>
        <w:jc w:val="both"/>
        <w:rPr>
          <w:rFonts w:asciiTheme="minorBidi" w:hAnsiTheme="minorBidi" w:cstheme="minorBidi"/>
          <w:sz w:val="22"/>
          <w:szCs w:val="22"/>
          <w:lang w:val="cs-CZ"/>
        </w:rPr>
      </w:pPr>
      <w:r w:rsidRPr="00FF0BB2">
        <w:rPr>
          <w:rFonts w:asciiTheme="minorBidi" w:hAnsiTheme="minorBidi" w:cstheme="minorBidi"/>
          <w:b/>
          <w:sz w:val="22"/>
          <w:szCs w:val="22"/>
          <w:lang w:val="cs-CZ"/>
        </w:rPr>
        <w:t>Osobní ochranné pracovní prostředky</w:t>
      </w:r>
      <w:r>
        <w:rPr>
          <w:rFonts w:asciiTheme="minorBidi" w:hAnsiTheme="minorBidi" w:cstheme="minorBidi"/>
          <w:b/>
          <w:sz w:val="22"/>
          <w:szCs w:val="22"/>
          <w:lang w:val="cs-CZ"/>
        </w:rPr>
        <w:t>:</w:t>
      </w:r>
    </w:p>
    <w:tbl>
      <w:tblPr>
        <w:tblStyle w:val="TableGrid"/>
        <w:tblW w:w="0" w:type="auto"/>
        <w:tblLook w:val="04A0" w:firstRow="1" w:lastRow="0" w:firstColumn="1" w:lastColumn="0" w:noHBand="0" w:noVBand="1"/>
      </w:tblPr>
      <w:tblGrid>
        <w:gridCol w:w="2972"/>
        <w:gridCol w:w="7088"/>
      </w:tblGrid>
      <w:tr w:rsidR="00360722" w:rsidRPr="007B2A26" w:rsidTr="00F26058">
        <w:tc>
          <w:tcPr>
            <w:tcW w:w="2972" w:type="dxa"/>
          </w:tcPr>
          <w:p w:rsidR="00360722" w:rsidRPr="00392C04" w:rsidRDefault="003607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dýchacích</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orgánů</w:t>
            </w:r>
            <w:proofErr w:type="spellEnd"/>
            <w:r w:rsidRPr="00392C04">
              <w:rPr>
                <w:rFonts w:asciiTheme="minorBidi" w:eastAsia="Calibri" w:hAnsiTheme="minorBidi" w:cstheme="minorBidi"/>
                <w:b/>
                <w:bCs/>
                <w:color w:val="auto"/>
              </w:rPr>
              <w:t>:</w:t>
            </w:r>
          </w:p>
        </w:tc>
        <w:tc>
          <w:tcPr>
            <w:tcW w:w="7088" w:type="dxa"/>
          </w:tcPr>
          <w:p w:rsidR="00360722" w:rsidRPr="00360722" w:rsidRDefault="00360722" w:rsidP="00F26058">
            <w:pPr>
              <w:pStyle w:val="Default"/>
              <w:jc w:val="both"/>
              <w:rPr>
                <w:rFonts w:asciiTheme="minorBidi" w:eastAsia="Calibri" w:hAnsiTheme="minorBidi" w:cstheme="minorBidi"/>
                <w:color w:val="auto"/>
                <w:szCs w:val="22"/>
                <w:lang w:val="cs-CZ" w:eastAsia="cs-CZ"/>
              </w:rPr>
            </w:pPr>
            <w:r w:rsidRPr="00360722">
              <w:rPr>
                <w:rFonts w:asciiTheme="minorBidi" w:eastAsia="Calibri" w:hAnsiTheme="minorBidi" w:cstheme="minorBidi"/>
                <w:color w:val="auto"/>
                <w:szCs w:val="22"/>
                <w:lang w:val="cs-CZ" w:eastAsia="cs-CZ"/>
              </w:rPr>
              <w:t>obvykle není nutná</w:t>
            </w:r>
          </w:p>
        </w:tc>
      </w:tr>
      <w:tr w:rsidR="00360722" w:rsidRPr="002A6931" w:rsidTr="00F26058">
        <w:tc>
          <w:tcPr>
            <w:tcW w:w="2972" w:type="dxa"/>
          </w:tcPr>
          <w:p w:rsidR="00360722" w:rsidRPr="00392C04" w:rsidRDefault="003607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rukou</w:t>
            </w:r>
            <w:proofErr w:type="spellEnd"/>
            <w:r w:rsidRPr="00392C04">
              <w:rPr>
                <w:rFonts w:asciiTheme="minorBidi" w:eastAsia="Calibri" w:hAnsiTheme="minorBidi" w:cstheme="minorBidi"/>
                <w:b/>
                <w:bCs/>
                <w:color w:val="auto"/>
              </w:rPr>
              <w:t>:</w:t>
            </w:r>
          </w:p>
        </w:tc>
        <w:tc>
          <w:tcPr>
            <w:tcW w:w="7088" w:type="dxa"/>
          </w:tcPr>
          <w:p w:rsidR="00360722" w:rsidRPr="00360722" w:rsidRDefault="00360722" w:rsidP="00360722">
            <w:pPr>
              <w:pStyle w:val="Default"/>
              <w:jc w:val="both"/>
              <w:rPr>
                <w:rFonts w:asciiTheme="minorBidi" w:eastAsia="Calibri" w:hAnsiTheme="minorBidi" w:cstheme="minorBidi"/>
                <w:color w:val="auto"/>
                <w:szCs w:val="22"/>
                <w:lang w:val="cs-CZ" w:eastAsia="cs-CZ"/>
              </w:rPr>
            </w:pPr>
            <w:r w:rsidRPr="00360722">
              <w:rPr>
                <w:rFonts w:asciiTheme="minorBidi" w:eastAsia="Calibri" w:hAnsiTheme="minorBidi" w:cstheme="minorBidi"/>
                <w:color w:val="auto"/>
                <w:szCs w:val="22"/>
                <w:lang w:val="cs-CZ" w:eastAsia="cs-CZ"/>
              </w:rPr>
              <w:t>gumové nebo plastové rukavice označené piktogramem pro chemická nebezpečí podle ČSN EN 420+A1 s uvedeným kódem podle přílohy A k ČSN EN 374-1.</w:t>
            </w:r>
          </w:p>
        </w:tc>
      </w:tr>
      <w:tr w:rsidR="00360722" w:rsidRPr="00BB0A1D" w:rsidTr="00F26058">
        <w:tc>
          <w:tcPr>
            <w:tcW w:w="2972" w:type="dxa"/>
          </w:tcPr>
          <w:p w:rsidR="00360722" w:rsidRPr="00392C04" w:rsidRDefault="003607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 xml:space="preserve"> a </w:t>
            </w:r>
            <w:proofErr w:type="spellStart"/>
            <w:r w:rsidRPr="00392C04">
              <w:rPr>
                <w:rFonts w:asciiTheme="minorBidi" w:eastAsia="Calibri" w:hAnsiTheme="minorBidi" w:cstheme="minorBidi"/>
                <w:b/>
                <w:bCs/>
                <w:color w:val="auto"/>
              </w:rPr>
              <w:t>obličeje</w:t>
            </w:r>
            <w:proofErr w:type="spellEnd"/>
            <w:r w:rsidRPr="00392C04">
              <w:rPr>
                <w:rFonts w:asciiTheme="minorBidi" w:eastAsia="Calibri" w:hAnsiTheme="minorBidi" w:cstheme="minorBidi"/>
                <w:b/>
                <w:bCs/>
                <w:color w:val="auto"/>
              </w:rPr>
              <w:t>:</w:t>
            </w:r>
          </w:p>
        </w:tc>
        <w:tc>
          <w:tcPr>
            <w:tcW w:w="7088" w:type="dxa"/>
          </w:tcPr>
          <w:p w:rsidR="00360722" w:rsidRPr="00360722" w:rsidRDefault="00360722" w:rsidP="00360722">
            <w:pPr>
              <w:pStyle w:val="Default"/>
              <w:jc w:val="both"/>
              <w:rPr>
                <w:rFonts w:asciiTheme="minorBidi" w:eastAsia="Calibri" w:hAnsiTheme="minorBidi" w:cstheme="minorBidi"/>
                <w:color w:val="auto"/>
                <w:szCs w:val="22"/>
                <w:lang w:val="cs-CZ" w:eastAsia="cs-CZ"/>
              </w:rPr>
            </w:pPr>
            <w:r w:rsidRPr="00360722">
              <w:rPr>
                <w:rFonts w:asciiTheme="minorBidi" w:eastAsia="Calibri" w:hAnsiTheme="minorBidi" w:cstheme="minorBidi"/>
                <w:color w:val="auto"/>
                <w:szCs w:val="22"/>
                <w:lang w:val="cs-CZ" w:eastAsia="cs-CZ"/>
              </w:rPr>
              <w:t xml:space="preserve">ochranné brýle nebo ochranný štít podle ČSN EN 166 </w:t>
            </w:r>
          </w:p>
        </w:tc>
      </w:tr>
      <w:tr w:rsidR="00360722" w:rsidRPr="002A6931" w:rsidTr="00F26058">
        <w:tc>
          <w:tcPr>
            <w:tcW w:w="2972" w:type="dxa"/>
          </w:tcPr>
          <w:p w:rsidR="00360722" w:rsidRPr="00392C04" w:rsidRDefault="003607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těla</w:t>
            </w:r>
            <w:proofErr w:type="spellEnd"/>
            <w:r w:rsidRPr="00392C04">
              <w:rPr>
                <w:rFonts w:asciiTheme="minorBidi" w:eastAsia="Calibri" w:hAnsiTheme="minorBidi" w:cstheme="minorBidi"/>
                <w:b/>
                <w:bCs/>
                <w:color w:val="auto"/>
              </w:rPr>
              <w:t>:</w:t>
            </w:r>
          </w:p>
        </w:tc>
        <w:tc>
          <w:tcPr>
            <w:tcW w:w="7088" w:type="dxa"/>
          </w:tcPr>
          <w:p w:rsidR="00360722" w:rsidRPr="00360722" w:rsidRDefault="00360722" w:rsidP="00F26058">
            <w:pPr>
              <w:pStyle w:val="Default"/>
              <w:jc w:val="both"/>
              <w:rPr>
                <w:rFonts w:asciiTheme="minorBidi" w:eastAsia="Calibri" w:hAnsiTheme="minorBidi" w:cstheme="minorBidi"/>
                <w:color w:val="auto"/>
                <w:szCs w:val="22"/>
                <w:lang w:val="cs-CZ" w:eastAsia="cs-CZ"/>
              </w:rPr>
            </w:pPr>
            <w:r w:rsidRPr="00360722">
              <w:rPr>
                <w:rFonts w:asciiTheme="minorBidi" w:eastAsia="Calibri" w:hAnsiTheme="minorBidi" w:cstheme="minorBidi"/>
                <w:color w:val="auto"/>
                <w:szCs w:val="22"/>
                <w:lang w:val="cs-CZ" w:eastAsia="cs-CZ"/>
              </w:rPr>
              <w:t>Ochrana těla celkový ochranný oděv např. podle ČSN EN 14605+A1 nebo podle ČSN EN 13034+A1 nebo jiný ochranný oděv označený grafickou značkou „ochrana proti chemikáliím“ podle ČSN EN ISO 13688.</w:t>
            </w:r>
          </w:p>
        </w:tc>
      </w:tr>
      <w:tr w:rsidR="00360722" w:rsidRPr="00BB0A1D" w:rsidTr="00F26058">
        <w:tc>
          <w:tcPr>
            <w:tcW w:w="2972" w:type="dxa"/>
          </w:tcPr>
          <w:p w:rsidR="00360722" w:rsidRPr="00392C04" w:rsidRDefault="003607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lastRenderedPageBreak/>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hlavy</w:t>
            </w:r>
            <w:proofErr w:type="spellEnd"/>
            <w:r w:rsidRPr="00392C04">
              <w:rPr>
                <w:rFonts w:asciiTheme="minorBidi" w:eastAsia="Calibri" w:hAnsiTheme="minorBidi" w:cstheme="minorBidi"/>
                <w:b/>
                <w:bCs/>
                <w:color w:val="auto"/>
              </w:rPr>
              <w:t>:</w:t>
            </w:r>
          </w:p>
        </w:tc>
        <w:tc>
          <w:tcPr>
            <w:tcW w:w="7088" w:type="dxa"/>
          </w:tcPr>
          <w:p w:rsidR="00360722" w:rsidRPr="00360722" w:rsidRDefault="00360722" w:rsidP="00F26058">
            <w:pPr>
              <w:pStyle w:val="Default"/>
              <w:jc w:val="both"/>
              <w:rPr>
                <w:rFonts w:asciiTheme="minorBidi" w:eastAsia="Calibri" w:hAnsiTheme="minorBidi" w:cstheme="minorBidi"/>
                <w:color w:val="auto"/>
                <w:szCs w:val="22"/>
                <w:lang w:val="cs-CZ" w:eastAsia="cs-CZ"/>
              </w:rPr>
            </w:pPr>
            <w:r w:rsidRPr="00360722">
              <w:rPr>
                <w:rFonts w:asciiTheme="minorBidi" w:eastAsia="Calibri" w:hAnsiTheme="minorBidi" w:cstheme="minorBidi"/>
                <w:color w:val="auto"/>
                <w:szCs w:val="22"/>
                <w:lang w:val="cs-CZ" w:eastAsia="cs-CZ"/>
              </w:rPr>
              <w:t>čepice se štítkem nebo klobouk v případě ručního postřiku – ve výšce hlavy nebo směrem nahoru</w:t>
            </w:r>
          </w:p>
        </w:tc>
      </w:tr>
      <w:tr w:rsidR="00360722" w:rsidRPr="002A6931" w:rsidTr="00F26058">
        <w:tc>
          <w:tcPr>
            <w:tcW w:w="2972" w:type="dxa"/>
          </w:tcPr>
          <w:p w:rsidR="00360722" w:rsidRPr="00392C04" w:rsidRDefault="003607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nohou</w:t>
            </w:r>
            <w:proofErr w:type="spellEnd"/>
            <w:r w:rsidRPr="00392C04">
              <w:rPr>
                <w:rFonts w:asciiTheme="minorBidi" w:eastAsia="Calibri" w:hAnsiTheme="minorBidi" w:cstheme="minorBidi"/>
                <w:b/>
                <w:bCs/>
                <w:color w:val="auto"/>
              </w:rPr>
              <w:t>:</w:t>
            </w:r>
          </w:p>
        </w:tc>
        <w:tc>
          <w:tcPr>
            <w:tcW w:w="7088" w:type="dxa"/>
          </w:tcPr>
          <w:p w:rsidR="00360722" w:rsidRPr="00360722" w:rsidRDefault="00360722" w:rsidP="00F26058">
            <w:pPr>
              <w:pStyle w:val="Default"/>
              <w:jc w:val="both"/>
              <w:rPr>
                <w:rFonts w:asciiTheme="minorBidi" w:eastAsia="Calibri" w:hAnsiTheme="minorBidi" w:cstheme="minorBidi"/>
                <w:color w:val="auto"/>
                <w:szCs w:val="22"/>
                <w:lang w:val="cs-CZ" w:eastAsia="cs-CZ"/>
              </w:rPr>
            </w:pPr>
            <w:r w:rsidRPr="00360722">
              <w:rPr>
                <w:rFonts w:asciiTheme="minorBidi" w:eastAsia="Calibri" w:hAnsiTheme="minorBidi" w:cstheme="minorBidi"/>
                <w:color w:val="auto"/>
                <w:szCs w:val="22"/>
                <w:lang w:val="cs-CZ" w:eastAsia="cs-CZ"/>
              </w:rPr>
              <w:t>nahoruDodatečná ochrana nohou pracovní nebo ochranná obuv (např. gumové nebo plastové holínky) podle ČSN EN ISO 20346 nebo ČSN EN ISO 20347 (s ohledem na práci v zemědělském terénu)</w:t>
            </w:r>
          </w:p>
        </w:tc>
      </w:tr>
      <w:tr w:rsidR="00360722" w:rsidRPr="002A6931" w:rsidTr="00F26058">
        <w:tc>
          <w:tcPr>
            <w:tcW w:w="2972" w:type="dxa"/>
          </w:tcPr>
          <w:p w:rsidR="00360722" w:rsidRPr="00392C04" w:rsidRDefault="003607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Společný</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údaj</w:t>
            </w:r>
            <w:proofErr w:type="spellEnd"/>
            <w:r w:rsidRPr="00392C04">
              <w:rPr>
                <w:rFonts w:asciiTheme="minorBidi" w:eastAsia="Calibri" w:hAnsiTheme="minorBidi" w:cstheme="minorBidi"/>
                <w:b/>
                <w:bCs/>
                <w:color w:val="auto"/>
              </w:rPr>
              <w:t xml:space="preserve"> k OOPP:</w:t>
            </w:r>
          </w:p>
        </w:tc>
        <w:tc>
          <w:tcPr>
            <w:tcW w:w="7088" w:type="dxa"/>
          </w:tcPr>
          <w:p w:rsidR="00360722" w:rsidRPr="00360722" w:rsidRDefault="00360722" w:rsidP="00F26058">
            <w:pPr>
              <w:pStyle w:val="Default"/>
              <w:jc w:val="both"/>
              <w:rPr>
                <w:rFonts w:asciiTheme="minorBidi" w:eastAsia="Calibri" w:hAnsiTheme="minorBidi" w:cstheme="minorBidi"/>
                <w:color w:val="auto"/>
                <w:szCs w:val="22"/>
                <w:lang w:val="cs-CZ" w:eastAsia="cs-CZ"/>
              </w:rPr>
            </w:pPr>
            <w:r w:rsidRPr="00360722">
              <w:rPr>
                <w:rFonts w:asciiTheme="minorBidi" w:eastAsia="Calibri" w:hAnsiTheme="minorBidi" w:cstheme="minorBidi"/>
                <w:color w:val="auto"/>
                <w:szCs w:val="22"/>
                <w:lang w:val="cs-CZ" w:eastAsia="cs-CZ"/>
              </w:rPr>
              <w:t>Společný údaj k OOPP poškozené OOPP (např. protržené rukavice) je třeba vyměnit.</w:t>
            </w:r>
            <w:r w:rsidRPr="00360722">
              <w:rPr>
                <w:rFonts w:asciiTheme="minorBidi" w:eastAsia="Calibri" w:hAnsiTheme="minorBidi" w:cstheme="minorBidi"/>
                <w:color w:val="auto"/>
                <w:szCs w:val="22"/>
                <w:lang w:val="cs-CZ" w:eastAsia="cs-CZ"/>
              </w:rPr>
              <w:t xml:space="preserve"> </w:t>
            </w:r>
            <w:r w:rsidRPr="00360722">
              <w:rPr>
                <w:rFonts w:asciiTheme="minorBidi" w:eastAsia="Calibri" w:hAnsiTheme="minorBidi" w:cstheme="minorBidi"/>
                <w:color w:val="auto"/>
                <w:szCs w:val="22"/>
                <w:lang w:val="cs-CZ" w:eastAsia="cs-CZ"/>
              </w:rPr>
              <w:t>Je-li pracovník při vlastní aplikaci dostatečně chráněn v uzavřené kabině řidiče, OOPP nejsou nutné. Musí však mít přichystané alespoň rezervní rukavice a brýle pro případ poruchy zařízení.</w:t>
            </w:r>
          </w:p>
        </w:tc>
      </w:tr>
    </w:tbl>
    <w:p w:rsidR="00030724" w:rsidRDefault="00030724" w:rsidP="00C70B1E">
      <w:pPr>
        <w:jc w:val="both"/>
        <w:rPr>
          <w:lang w:val="cs-CZ"/>
        </w:rPr>
      </w:pPr>
    </w:p>
    <w:p w:rsidR="00452A50" w:rsidRDefault="00452A50" w:rsidP="00452A50">
      <w:pPr>
        <w:rPr>
          <w:rFonts w:asciiTheme="minorBidi" w:hAnsiTheme="minorBidi" w:cstheme="minorBidi"/>
          <w:sz w:val="22"/>
          <w:szCs w:val="22"/>
          <w:lang w:val="cs-CZ"/>
        </w:rPr>
      </w:pPr>
      <w:r>
        <w:rPr>
          <w:rFonts w:asciiTheme="minorBidi" w:hAnsiTheme="minorBidi" w:cstheme="minorBidi"/>
          <w:b/>
          <w:sz w:val="22"/>
          <w:szCs w:val="22"/>
          <w:lang w:val="cs-CZ"/>
        </w:rPr>
        <w:t>I</w:t>
      </w:r>
      <w:r w:rsidRPr="003D0255">
        <w:rPr>
          <w:rFonts w:asciiTheme="minorBidi" w:hAnsiTheme="minorBidi" w:cstheme="minorBidi"/>
          <w:b/>
          <w:sz w:val="22"/>
          <w:szCs w:val="22"/>
          <w:lang w:val="cs-CZ"/>
        </w:rPr>
        <w:t>nformace o první pomoci:</w:t>
      </w:r>
    </w:p>
    <w:tbl>
      <w:tblPr>
        <w:tblStyle w:val="TableGrid"/>
        <w:tblW w:w="0" w:type="auto"/>
        <w:tblLook w:val="04A0" w:firstRow="1" w:lastRow="0" w:firstColumn="1" w:lastColumn="0" w:noHBand="0" w:noVBand="1"/>
      </w:tblPr>
      <w:tblGrid>
        <w:gridCol w:w="2405"/>
        <w:gridCol w:w="7655"/>
      </w:tblGrid>
      <w:tr w:rsidR="00452A50" w:rsidRPr="002A6931" w:rsidTr="00F26058">
        <w:tc>
          <w:tcPr>
            <w:tcW w:w="10060" w:type="dxa"/>
            <w:gridSpan w:val="2"/>
          </w:tcPr>
          <w:p w:rsidR="00452A50" w:rsidRPr="00452A50" w:rsidRDefault="00452A50" w:rsidP="00F26058">
            <w:pPr>
              <w:pStyle w:val="Default"/>
              <w:jc w:val="both"/>
              <w:rPr>
                <w:rFonts w:asciiTheme="minorBidi" w:eastAsia="Calibri" w:hAnsiTheme="minorBidi" w:cstheme="minorBidi"/>
                <w:color w:val="auto"/>
                <w:szCs w:val="22"/>
                <w:lang w:val="cs-CZ" w:eastAsia="cs-CZ"/>
              </w:rPr>
            </w:pPr>
            <w:r w:rsidRPr="00452A50">
              <w:rPr>
                <w:rFonts w:asciiTheme="minorBidi" w:eastAsia="Calibri" w:hAnsiTheme="minorBidi" w:cstheme="minorBidi"/>
                <w:b/>
                <w:bCs/>
                <w:color w:val="auto"/>
                <w:szCs w:val="22"/>
                <w:lang w:val="cs-CZ" w:eastAsia="cs-CZ"/>
              </w:rPr>
              <w:t>Všeobecné pokyny</w:t>
            </w:r>
            <w:r w:rsidRPr="00452A50">
              <w:rPr>
                <w:rFonts w:asciiTheme="minorBidi" w:eastAsia="Calibri" w:hAnsiTheme="minorBidi" w:cstheme="minorBidi"/>
                <w:color w:val="auto"/>
                <w:szCs w:val="22"/>
                <w:lang w:val="cs-CZ" w:eastAsia="cs-CZ"/>
              </w:rPr>
              <w:t>: Projeví-li se zdravotní potíže (při zasažení očí neředěným přípravkem nebo při přetrvávajícím kožním dráždění) nebo v případě pochybností kontaktujte lékaře.</w:t>
            </w:r>
          </w:p>
        </w:tc>
      </w:tr>
      <w:tr w:rsidR="00452A50" w:rsidRPr="002A6931" w:rsidTr="00F26058">
        <w:tc>
          <w:tcPr>
            <w:tcW w:w="2405" w:type="dxa"/>
          </w:tcPr>
          <w:p w:rsidR="00452A50" w:rsidRPr="00392C04" w:rsidRDefault="00452A50"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nadýchání</w:t>
            </w:r>
            <w:proofErr w:type="spellEnd"/>
            <w:r w:rsidRPr="00392C04">
              <w:rPr>
                <w:rFonts w:asciiTheme="minorBidi" w:eastAsia="Calibri" w:hAnsiTheme="minorBidi" w:cstheme="minorBidi"/>
                <w:b/>
                <w:bCs/>
                <w:color w:val="auto"/>
              </w:rPr>
              <w:t>:</w:t>
            </w:r>
          </w:p>
        </w:tc>
        <w:tc>
          <w:tcPr>
            <w:tcW w:w="7655" w:type="dxa"/>
          </w:tcPr>
          <w:p w:rsidR="00452A50" w:rsidRPr="00452A50" w:rsidRDefault="00452A50" w:rsidP="00F26058">
            <w:pPr>
              <w:pStyle w:val="Default"/>
              <w:jc w:val="both"/>
              <w:rPr>
                <w:rFonts w:asciiTheme="minorBidi" w:eastAsia="Calibri" w:hAnsiTheme="minorBidi" w:cstheme="minorBidi"/>
                <w:color w:val="auto"/>
                <w:szCs w:val="22"/>
                <w:lang w:val="cs-CZ" w:eastAsia="cs-CZ"/>
              </w:rPr>
            </w:pPr>
            <w:r w:rsidRPr="00452A50">
              <w:rPr>
                <w:rFonts w:asciiTheme="minorBidi" w:eastAsia="Calibri" w:hAnsiTheme="minorBidi" w:cstheme="minorBidi"/>
                <w:color w:val="auto"/>
                <w:szCs w:val="22"/>
                <w:lang w:val="cs-CZ" w:eastAsia="cs-CZ"/>
              </w:rPr>
              <w:t>Přerušte práci. Přejděte mimo ošetřovanou oblast.</w:t>
            </w:r>
          </w:p>
        </w:tc>
      </w:tr>
      <w:tr w:rsidR="00452A50" w:rsidRPr="002A6931" w:rsidTr="00F26058">
        <w:tc>
          <w:tcPr>
            <w:tcW w:w="2405" w:type="dxa"/>
          </w:tcPr>
          <w:p w:rsidR="00452A50" w:rsidRPr="00392C04" w:rsidRDefault="00452A50"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zasažení</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kůže</w:t>
            </w:r>
            <w:proofErr w:type="spellEnd"/>
            <w:r w:rsidRPr="00392C04">
              <w:rPr>
                <w:rFonts w:asciiTheme="minorBidi" w:eastAsia="Calibri" w:hAnsiTheme="minorBidi" w:cstheme="minorBidi"/>
                <w:b/>
                <w:bCs/>
                <w:color w:val="auto"/>
              </w:rPr>
              <w:t>:</w:t>
            </w:r>
          </w:p>
        </w:tc>
        <w:tc>
          <w:tcPr>
            <w:tcW w:w="7655" w:type="dxa"/>
          </w:tcPr>
          <w:p w:rsidR="00452A50" w:rsidRPr="00452A50" w:rsidRDefault="00452A50" w:rsidP="00F26058">
            <w:pPr>
              <w:pStyle w:val="Default"/>
              <w:jc w:val="both"/>
              <w:rPr>
                <w:rFonts w:asciiTheme="minorBidi" w:eastAsia="Calibri" w:hAnsiTheme="minorBidi" w:cstheme="minorBidi"/>
                <w:color w:val="auto"/>
                <w:szCs w:val="22"/>
                <w:lang w:val="cs-CZ" w:eastAsia="cs-CZ"/>
              </w:rPr>
            </w:pPr>
            <w:r w:rsidRPr="00452A50">
              <w:rPr>
                <w:rFonts w:asciiTheme="minorBidi" w:eastAsia="Calibri" w:hAnsiTheme="minorBidi" w:cstheme="minorBidi"/>
                <w:color w:val="auto"/>
                <w:szCs w:val="22"/>
                <w:lang w:val="cs-CZ" w:eastAsia="cs-CZ"/>
              </w:rPr>
              <w:t>Odložte kontaminovaný / nasáklý oděv. Zasažené části pokožky umyjte vodou a mýdlem, pokožku následně dobře opláchněte.</w:t>
            </w:r>
          </w:p>
        </w:tc>
      </w:tr>
      <w:tr w:rsidR="00452A50" w:rsidRPr="00CD3647" w:rsidTr="00F26058">
        <w:tc>
          <w:tcPr>
            <w:tcW w:w="2405" w:type="dxa"/>
          </w:tcPr>
          <w:p w:rsidR="00452A50" w:rsidRPr="00392C04" w:rsidRDefault="00452A50"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zasažení</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w:t>
            </w:r>
          </w:p>
        </w:tc>
        <w:tc>
          <w:tcPr>
            <w:tcW w:w="7655" w:type="dxa"/>
          </w:tcPr>
          <w:p w:rsidR="00452A50" w:rsidRPr="00452A50" w:rsidRDefault="00452A50" w:rsidP="00F26058">
            <w:pPr>
              <w:pStyle w:val="Default"/>
              <w:jc w:val="both"/>
              <w:rPr>
                <w:rFonts w:asciiTheme="minorBidi" w:eastAsia="Calibri" w:hAnsiTheme="minorBidi" w:cstheme="minorBidi"/>
                <w:color w:val="auto"/>
                <w:szCs w:val="22"/>
                <w:lang w:val="cs-CZ" w:eastAsia="cs-CZ"/>
              </w:rPr>
            </w:pPr>
            <w:r w:rsidRPr="00452A50">
              <w:rPr>
                <w:rFonts w:asciiTheme="minorBidi" w:eastAsia="Calibri" w:hAnsiTheme="minorBidi" w:cstheme="minorBidi"/>
                <w:color w:val="auto"/>
                <w:szCs w:val="22"/>
                <w:lang w:val="cs-CZ" w:eastAsia="cs-CZ"/>
              </w:rPr>
              <w:t>Vyplachujte oči alespoň 10 minut velkým množstvím vlahé čisté vody a současně odstraňte kontaktní čočky, jsou-li nasazeny, a pokud je lze snadno vyjmout. Kontaktní čočky nelze znova použít, je třeba je zlikvidovat.</w:t>
            </w:r>
          </w:p>
        </w:tc>
      </w:tr>
      <w:tr w:rsidR="00452A50" w:rsidRPr="002A6931" w:rsidTr="00F26058">
        <w:tc>
          <w:tcPr>
            <w:tcW w:w="2405" w:type="dxa"/>
          </w:tcPr>
          <w:p w:rsidR="00452A50" w:rsidRPr="00392C04" w:rsidRDefault="00452A50"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náhodném</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požití</w:t>
            </w:r>
            <w:proofErr w:type="spellEnd"/>
            <w:r w:rsidRPr="00392C04">
              <w:rPr>
                <w:rFonts w:asciiTheme="minorBidi" w:eastAsia="Calibri" w:hAnsiTheme="minorBidi" w:cstheme="minorBidi"/>
                <w:b/>
                <w:bCs/>
                <w:color w:val="auto"/>
              </w:rPr>
              <w:t>:</w:t>
            </w:r>
          </w:p>
        </w:tc>
        <w:tc>
          <w:tcPr>
            <w:tcW w:w="7655" w:type="dxa"/>
          </w:tcPr>
          <w:p w:rsidR="00452A50" w:rsidRPr="00452A50" w:rsidRDefault="00452A50" w:rsidP="00F26058">
            <w:pPr>
              <w:pStyle w:val="Default"/>
              <w:jc w:val="both"/>
              <w:rPr>
                <w:rFonts w:asciiTheme="minorBidi" w:eastAsia="Calibri" w:hAnsiTheme="minorBidi" w:cstheme="minorBidi"/>
                <w:color w:val="auto"/>
                <w:szCs w:val="22"/>
                <w:lang w:val="cs-CZ" w:eastAsia="cs-CZ"/>
              </w:rPr>
            </w:pPr>
            <w:r w:rsidRPr="00452A50">
              <w:rPr>
                <w:rFonts w:asciiTheme="minorBidi" w:eastAsia="Calibri" w:hAnsiTheme="minorBidi" w:cstheme="minorBidi"/>
                <w:color w:val="auto"/>
                <w:szCs w:val="22"/>
                <w:lang w:val="cs-CZ" w:eastAsia="cs-CZ"/>
              </w:rPr>
              <w:t>Vypláchněte ústa vodou, případně dejte vypít asi sklenici (1/4 litru) vody. Nevyvolávejte zvracení.</w:t>
            </w:r>
          </w:p>
        </w:tc>
      </w:tr>
    </w:tbl>
    <w:p w:rsidR="002A097B" w:rsidRPr="00452A50" w:rsidRDefault="002A097B" w:rsidP="002A097B">
      <w:pPr>
        <w:tabs>
          <w:tab w:val="left" w:pos="6390"/>
        </w:tabs>
        <w:jc w:val="both"/>
        <w:rPr>
          <w:rFonts w:asciiTheme="minorBidi" w:hAnsiTheme="minorBidi" w:cstheme="minorBidi"/>
          <w:sz w:val="22"/>
          <w:szCs w:val="22"/>
          <w:lang w:val="cs-CZ" w:eastAsia="cs-CZ"/>
        </w:rPr>
      </w:pPr>
      <w:r w:rsidRPr="00452A50">
        <w:rPr>
          <w:rFonts w:asciiTheme="minorBidi" w:hAnsiTheme="minorBidi" w:cstheme="minorBidi"/>
          <w:sz w:val="22"/>
          <w:szCs w:val="22"/>
          <w:lang w:val="cs-CZ" w:eastAsia="cs-CZ"/>
        </w:rPr>
        <w:t>Při vyhledání lékařského ošetření informujte lékaře o přípravku, se kterým se pracovalo, poskytněte mu informace ze štítku, etikety nebo příbalového letáku a o poskytnuté první pomoci. Další postup první pomoci (i event. následnou terapii) lze konzultovat s Toxikologickým informačním střediskem: Telefon nepřetržitě: 224 919 293 nebo 224 915 402.</w:t>
      </w:r>
    </w:p>
    <w:p w:rsidR="00C70B1E" w:rsidRDefault="00C70B1E" w:rsidP="00C70B1E">
      <w:pPr>
        <w:tabs>
          <w:tab w:val="left" w:pos="6390"/>
        </w:tabs>
        <w:jc w:val="both"/>
        <w:rPr>
          <w:b/>
          <w:sz w:val="10"/>
          <w:u w:val="single"/>
          <w:lang w:val="cs-CZ"/>
        </w:rPr>
      </w:pPr>
    </w:p>
    <w:p w:rsidR="00F1782E" w:rsidRPr="00452A50" w:rsidRDefault="00F1782E" w:rsidP="00452A50">
      <w:pPr>
        <w:rPr>
          <w:rFonts w:asciiTheme="minorBidi" w:hAnsiTheme="minorBidi" w:cstheme="minorBidi"/>
          <w:b/>
          <w:sz w:val="22"/>
          <w:szCs w:val="22"/>
          <w:lang w:val="cs-CZ"/>
        </w:rPr>
      </w:pPr>
      <w:r w:rsidRPr="00452A50">
        <w:rPr>
          <w:rFonts w:asciiTheme="minorBidi" w:hAnsiTheme="minorBidi" w:cstheme="minorBidi"/>
          <w:b/>
          <w:sz w:val="22"/>
          <w:szCs w:val="22"/>
          <w:lang w:val="cs-CZ"/>
        </w:rPr>
        <w:t>Skladování:</w:t>
      </w:r>
    </w:p>
    <w:p w:rsidR="00F1782E" w:rsidRPr="00452A50" w:rsidRDefault="00F1782E" w:rsidP="00452A50">
      <w:pPr>
        <w:ind w:right="28"/>
        <w:jc w:val="both"/>
        <w:rPr>
          <w:rFonts w:asciiTheme="minorBidi" w:hAnsiTheme="minorBidi" w:cstheme="minorBidi"/>
          <w:sz w:val="22"/>
          <w:szCs w:val="22"/>
          <w:lang w:val="cs-CZ" w:eastAsia="cs-CZ"/>
        </w:rPr>
      </w:pPr>
      <w:r w:rsidRPr="00452A50">
        <w:rPr>
          <w:rFonts w:asciiTheme="minorBidi" w:hAnsiTheme="minorBidi" w:cstheme="minorBidi"/>
          <w:sz w:val="22"/>
          <w:szCs w:val="22"/>
          <w:lang w:val="cs-CZ" w:eastAsia="cs-CZ"/>
        </w:rPr>
        <w:t>Přípravek skladujte v uzavřených originálních obalech, v suchých, chladných, uzamykatelných a dobře větraných skladech odděleně od potravin, nápojů, krmiv, hnojiv, farmaceutických výrobků, kosmetických výrobků, desinfekčních prostředků a prázdných obalů od těchto látek při teplotách + 5 až + 30 °C. Chránit před mrazem, vlhkem a přímým slunečním svitem. Skladovat maximálně 2 plné palety na sobě (možnost vznícení při vyšším počtu palet na sobě). Skladujte mimo dosah dětí.</w:t>
      </w:r>
    </w:p>
    <w:p w:rsidR="00452A50" w:rsidRDefault="00452A50" w:rsidP="00452A50">
      <w:pPr>
        <w:tabs>
          <w:tab w:val="left" w:pos="6390"/>
        </w:tabs>
        <w:jc w:val="both"/>
        <w:rPr>
          <w:sz w:val="10"/>
          <w:lang w:val="cs-CZ"/>
        </w:rPr>
      </w:pPr>
    </w:p>
    <w:p w:rsidR="00C70B1E" w:rsidRPr="00452A50" w:rsidRDefault="00C70B1E" w:rsidP="00452A50">
      <w:pPr>
        <w:tabs>
          <w:tab w:val="left" w:pos="6390"/>
        </w:tabs>
        <w:jc w:val="both"/>
        <w:rPr>
          <w:rFonts w:asciiTheme="minorBidi" w:hAnsiTheme="minorBidi" w:cstheme="minorBidi"/>
          <w:b/>
          <w:sz w:val="22"/>
          <w:szCs w:val="22"/>
          <w:lang w:val="cs-CZ"/>
        </w:rPr>
      </w:pPr>
      <w:r>
        <w:rPr>
          <w:sz w:val="10"/>
          <w:lang w:val="cs-CZ"/>
        </w:rPr>
        <w:t xml:space="preserve"> </w:t>
      </w:r>
      <w:r w:rsidRPr="00452A50">
        <w:rPr>
          <w:rFonts w:asciiTheme="minorBidi" w:hAnsiTheme="minorBidi" w:cstheme="minorBidi"/>
          <w:b/>
          <w:sz w:val="22"/>
          <w:szCs w:val="22"/>
          <w:lang w:val="cs-CZ"/>
        </w:rPr>
        <w:t>Likvidace obalů a zbytků:</w:t>
      </w:r>
    </w:p>
    <w:p w:rsidR="00C70B1E" w:rsidRPr="00452A50" w:rsidRDefault="00C70B1E" w:rsidP="00452A50">
      <w:pPr>
        <w:ind w:right="28"/>
        <w:jc w:val="both"/>
        <w:rPr>
          <w:rFonts w:asciiTheme="minorBidi" w:hAnsiTheme="minorBidi" w:cstheme="minorBidi"/>
          <w:sz w:val="22"/>
          <w:szCs w:val="22"/>
          <w:lang w:val="cs-CZ" w:eastAsia="cs-CZ"/>
        </w:rPr>
      </w:pPr>
      <w:r w:rsidRPr="00452A50">
        <w:rPr>
          <w:rFonts w:asciiTheme="minorBidi" w:hAnsiTheme="minorBidi" w:cstheme="minorBidi"/>
          <w:sz w:val="22"/>
          <w:szCs w:val="22"/>
          <w:lang w:val="cs-CZ" w:eastAsia="cs-CZ"/>
        </w:rPr>
        <w:t xml:space="preserve">Zbytky postřikové kapaliny a oplachové vody se zředí vodou v poměru 1:5 a beze zbytku vystříkají na ošetřenou plochu a nesmějí zasáhnout zdroje podzemních a recipienty povrchových vod. </w:t>
      </w:r>
    </w:p>
    <w:p w:rsidR="00C70B1E" w:rsidRPr="00452A50" w:rsidRDefault="00C70B1E" w:rsidP="00452A50">
      <w:pPr>
        <w:ind w:right="28"/>
        <w:jc w:val="both"/>
        <w:rPr>
          <w:rFonts w:asciiTheme="minorBidi" w:hAnsiTheme="minorBidi" w:cstheme="minorBidi"/>
          <w:sz w:val="22"/>
          <w:szCs w:val="22"/>
          <w:lang w:val="cs-CZ" w:eastAsia="cs-CZ"/>
        </w:rPr>
      </w:pPr>
      <w:r w:rsidRPr="00452A50">
        <w:rPr>
          <w:rFonts w:asciiTheme="minorBidi" w:hAnsiTheme="minorBidi" w:cstheme="minorBidi"/>
          <w:sz w:val="22"/>
          <w:szCs w:val="22"/>
          <w:lang w:val="cs-CZ" w:eastAsia="cs-CZ"/>
        </w:rPr>
        <w:t xml:space="preserve">Prázdné obaly přípravku se po důkladném vypláchnutí a znehodnocení mohou předat do sběru k recyklaci nebo se spálí ve schválené spalovně vybavené dvoustupňovým spalováním s teplotou 1200 až 1400 °C ve druhém stupni a s čištěním plynných zplodin.  </w:t>
      </w:r>
    </w:p>
    <w:p w:rsidR="00C70B1E" w:rsidRDefault="00C70B1E" w:rsidP="00452A50">
      <w:pPr>
        <w:ind w:right="28"/>
        <w:jc w:val="both"/>
        <w:rPr>
          <w:rFonts w:asciiTheme="minorBidi" w:hAnsiTheme="minorBidi" w:cstheme="minorBidi"/>
          <w:sz w:val="22"/>
          <w:szCs w:val="22"/>
          <w:lang w:val="cs-CZ" w:eastAsia="cs-CZ"/>
        </w:rPr>
      </w:pPr>
      <w:r w:rsidRPr="00452A50">
        <w:rPr>
          <w:rFonts w:asciiTheme="minorBidi" w:hAnsiTheme="minorBidi" w:cstheme="minorBidi"/>
          <w:sz w:val="22"/>
          <w:szCs w:val="22"/>
          <w:lang w:val="cs-CZ" w:eastAsia="cs-CZ"/>
        </w:rPr>
        <w:t>Případné zbytky přípravku se po nasáknutí do hořlavého materiálu (piliny) spálí ve spalovně stejných parametrů jako pro obaly. Použité nářadí, nástroje, zařízení a pomůcky se asanují 3 % roztokem uhličitanu sodného (sody) a omyjí vodou.</w:t>
      </w:r>
    </w:p>
    <w:p w:rsidR="00452A50" w:rsidRDefault="00452A50" w:rsidP="00452A50">
      <w:pPr>
        <w:rPr>
          <w:rFonts w:asciiTheme="minorBidi" w:hAnsiTheme="minorBidi" w:cstheme="minorBidi"/>
          <w:b/>
          <w:sz w:val="22"/>
          <w:szCs w:val="22"/>
          <w:lang w:val="cs-CZ"/>
        </w:rPr>
      </w:pPr>
    </w:p>
    <w:p w:rsidR="00452A50" w:rsidRPr="003D0255" w:rsidRDefault="00452A50" w:rsidP="00452A50">
      <w:pPr>
        <w:rPr>
          <w:rFonts w:asciiTheme="minorBidi" w:hAnsiTheme="minorBidi" w:cstheme="minorBidi"/>
          <w:sz w:val="22"/>
          <w:szCs w:val="22"/>
          <w:lang w:val="cs-CZ"/>
        </w:rPr>
      </w:pPr>
      <w:r w:rsidRPr="003D0255">
        <w:rPr>
          <w:rFonts w:asciiTheme="minorBidi" w:hAnsiTheme="minorBidi" w:cstheme="minorBidi"/>
          <w:b/>
          <w:sz w:val="22"/>
          <w:szCs w:val="22"/>
          <w:lang w:val="cs-CZ"/>
        </w:rPr>
        <w:t>Další údaje a upřesnění</w:t>
      </w:r>
      <w:r w:rsidRPr="003D0255">
        <w:rPr>
          <w:rFonts w:asciiTheme="minorBidi" w:hAnsiTheme="minorBidi" w:cstheme="minorBidi"/>
          <w:sz w:val="22"/>
          <w:szCs w:val="22"/>
          <w:lang w:val="cs-CZ"/>
        </w:rPr>
        <w:t xml:space="preserve">: </w:t>
      </w:r>
    </w:p>
    <w:p w:rsidR="00E62EF7" w:rsidRPr="00452A50" w:rsidRDefault="00E62EF7" w:rsidP="00E62EF7">
      <w:pPr>
        <w:ind w:right="28"/>
        <w:jc w:val="both"/>
        <w:rPr>
          <w:rFonts w:asciiTheme="minorBidi" w:hAnsiTheme="minorBidi" w:cstheme="minorBidi"/>
          <w:sz w:val="22"/>
          <w:szCs w:val="22"/>
          <w:lang w:val="cs-CZ" w:eastAsia="cs-CZ"/>
        </w:rPr>
      </w:pPr>
      <w:r w:rsidRPr="00452A50">
        <w:rPr>
          <w:rFonts w:asciiTheme="minorBidi" w:hAnsiTheme="minorBidi" w:cstheme="minorBidi"/>
          <w:sz w:val="22"/>
          <w:szCs w:val="22"/>
          <w:lang w:val="cs-CZ" w:eastAsia="cs-CZ"/>
        </w:rPr>
        <w:t>Přípravek, u něhož prošla doba použitelnosti lze uvádět na trh po dobu 1 roku, jestliže se prokáže na základě analýzy odpovídajícího vzorku, že se jeho chemické a fyzikální vlastnosti shodují s vlastnostmi, na jejichž základě bylo uděleno povolení.</w:t>
      </w:r>
    </w:p>
    <w:p w:rsidR="00F1782E" w:rsidRPr="00452A50" w:rsidRDefault="00F1782E" w:rsidP="00F1782E">
      <w:pPr>
        <w:jc w:val="both"/>
        <w:rPr>
          <w:rFonts w:asciiTheme="minorBidi" w:hAnsiTheme="minorBidi" w:cstheme="minorBidi"/>
          <w:sz w:val="22"/>
          <w:szCs w:val="22"/>
          <w:lang w:val="cs-CZ" w:eastAsia="cs-CZ"/>
        </w:rPr>
      </w:pPr>
      <w:r w:rsidRPr="00452A50">
        <w:rPr>
          <w:rFonts w:asciiTheme="minorBidi" w:hAnsiTheme="minorBidi" w:cstheme="minorBidi"/>
          <w:sz w:val="22"/>
          <w:szCs w:val="22"/>
          <w:lang w:val="cs-CZ" w:eastAsia="cs-CZ"/>
        </w:rPr>
        <w:t>Za škody vzniklé nevhodným skladováním anebo nevhodným použitím přípravku výrobce neručí.</w:t>
      </w:r>
    </w:p>
    <w:p w:rsidR="00E62EF7" w:rsidRPr="00452A50" w:rsidRDefault="00E62EF7">
      <w:pPr>
        <w:rPr>
          <w:rFonts w:asciiTheme="minorBidi" w:hAnsiTheme="minorBidi" w:cstheme="minorBidi"/>
          <w:sz w:val="22"/>
          <w:szCs w:val="22"/>
          <w:lang w:val="cs-CZ" w:eastAsia="cs-CZ"/>
        </w:rPr>
      </w:pPr>
      <w:r w:rsidRPr="00452A50">
        <w:rPr>
          <w:rFonts w:asciiTheme="minorBidi" w:hAnsiTheme="minorBidi" w:cstheme="minorBidi"/>
          <w:sz w:val="22"/>
          <w:szCs w:val="22"/>
          <w:lang w:val="cs-CZ" w:eastAsia="cs-CZ"/>
        </w:rPr>
        <w:br w:type="page"/>
      </w:r>
    </w:p>
    <w:p w:rsidR="00C70B1E" w:rsidRPr="00B111BA" w:rsidRDefault="00C70B1E" w:rsidP="00F1782E">
      <w:pPr>
        <w:pStyle w:val="Heading1"/>
      </w:pPr>
    </w:p>
    <w:p w:rsidR="00860581" w:rsidRPr="00452A50" w:rsidRDefault="00860581" w:rsidP="00452A50">
      <w:pPr>
        <w:jc w:val="both"/>
        <w:rPr>
          <w:rFonts w:asciiTheme="minorBidi" w:hAnsiTheme="minorBidi" w:cstheme="minorBidi"/>
          <w:b/>
          <w:sz w:val="22"/>
          <w:szCs w:val="22"/>
          <w:lang w:val="cs-CZ"/>
        </w:rPr>
      </w:pPr>
      <w:r w:rsidRPr="00452A50">
        <w:rPr>
          <w:rFonts w:asciiTheme="minorBidi" w:hAnsiTheme="minorBidi" w:cstheme="minorBidi"/>
          <w:b/>
          <w:sz w:val="22"/>
          <w:szCs w:val="22"/>
          <w:lang w:val="cs-CZ"/>
        </w:rPr>
        <w:t>Rozšířené použití přípravku povolené dle § 37 zákona č. 326/2004 Sb.:</w:t>
      </w:r>
    </w:p>
    <w:tbl>
      <w:tblPr>
        <w:tblW w:w="48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841"/>
        <w:gridCol w:w="1417"/>
        <w:gridCol w:w="905"/>
        <w:gridCol w:w="1611"/>
      </w:tblGrid>
      <w:tr w:rsidR="0006795F" w:rsidRPr="00C846C9" w:rsidTr="007B22D6">
        <w:tc>
          <w:tcPr>
            <w:tcW w:w="1020" w:type="pct"/>
            <w:tcBorders>
              <w:top w:val="single" w:sz="4" w:space="0" w:color="auto"/>
              <w:left w:val="single" w:sz="4" w:space="0" w:color="auto"/>
              <w:bottom w:val="single" w:sz="4" w:space="0" w:color="auto"/>
              <w:right w:val="single" w:sz="4" w:space="0" w:color="auto"/>
            </w:tcBorders>
            <w:shd w:val="clear" w:color="auto" w:fill="auto"/>
          </w:tcPr>
          <w:p w:rsidR="00860581" w:rsidRPr="00452A50" w:rsidRDefault="00860581" w:rsidP="00452A50">
            <w:pPr>
              <w:tabs>
                <w:tab w:val="left" w:pos="6390"/>
              </w:tabs>
              <w:jc w:val="center"/>
              <w:rPr>
                <w:rFonts w:asciiTheme="minorBidi" w:hAnsiTheme="minorBidi" w:cstheme="minorBidi"/>
                <w:b/>
                <w:szCs w:val="24"/>
                <w:lang w:val="cs-CZ" w:eastAsia="cs-CZ"/>
              </w:rPr>
            </w:pPr>
            <w:r w:rsidRPr="00452A50">
              <w:rPr>
                <w:rFonts w:asciiTheme="minorBidi" w:hAnsiTheme="minorBidi" w:cstheme="minorBidi"/>
                <w:b/>
                <w:szCs w:val="24"/>
                <w:lang w:val="cs-CZ" w:eastAsia="cs-CZ"/>
              </w:rPr>
              <w:t>1) Plodina, Oblast použití</w:t>
            </w:r>
          </w:p>
        </w:tc>
        <w:tc>
          <w:tcPr>
            <w:tcW w:w="1985" w:type="pct"/>
            <w:tcBorders>
              <w:top w:val="single" w:sz="4" w:space="0" w:color="auto"/>
              <w:left w:val="single" w:sz="4" w:space="0" w:color="auto"/>
              <w:bottom w:val="single" w:sz="4" w:space="0" w:color="auto"/>
              <w:right w:val="single" w:sz="4" w:space="0" w:color="auto"/>
            </w:tcBorders>
            <w:shd w:val="clear" w:color="auto" w:fill="auto"/>
          </w:tcPr>
          <w:p w:rsidR="00860581" w:rsidRPr="00452A50" w:rsidRDefault="00860581" w:rsidP="00452A50">
            <w:pPr>
              <w:tabs>
                <w:tab w:val="left" w:pos="6390"/>
              </w:tabs>
              <w:jc w:val="center"/>
              <w:rPr>
                <w:rFonts w:asciiTheme="minorBidi" w:hAnsiTheme="minorBidi" w:cstheme="minorBidi"/>
                <w:b/>
                <w:szCs w:val="24"/>
                <w:lang w:val="cs-CZ" w:eastAsia="cs-CZ"/>
              </w:rPr>
            </w:pPr>
            <w:r w:rsidRPr="00452A50">
              <w:rPr>
                <w:rFonts w:asciiTheme="minorBidi" w:hAnsiTheme="minorBidi" w:cstheme="minorBidi"/>
                <w:b/>
                <w:szCs w:val="24"/>
                <w:lang w:val="cs-CZ" w:eastAsia="cs-CZ"/>
              </w:rPr>
              <w:t>2) Škodlivý organismus, jiný účel použití</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860581" w:rsidRPr="00452A50" w:rsidRDefault="00860581" w:rsidP="00452A50">
            <w:pPr>
              <w:tabs>
                <w:tab w:val="left" w:pos="6390"/>
              </w:tabs>
              <w:jc w:val="center"/>
              <w:rPr>
                <w:rFonts w:asciiTheme="minorBidi" w:hAnsiTheme="minorBidi" w:cstheme="minorBidi"/>
                <w:b/>
                <w:szCs w:val="24"/>
                <w:lang w:val="cs-CZ" w:eastAsia="cs-CZ"/>
              </w:rPr>
            </w:pPr>
            <w:r w:rsidRPr="00452A50">
              <w:rPr>
                <w:rFonts w:asciiTheme="minorBidi" w:hAnsiTheme="minorBidi" w:cstheme="minorBidi"/>
                <w:b/>
                <w:szCs w:val="24"/>
                <w:lang w:val="cs-CZ" w:eastAsia="cs-CZ"/>
              </w:rPr>
              <w:t>Dávkování</w:t>
            </w:r>
            <w:r w:rsidR="00BD0B7E" w:rsidRPr="00452A50">
              <w:rPr>
                <w:rFonts w:asciiTheme="minorBidi" w:hAnsiTheme="minorBidi" w:cstheme="minorBidi"/>
                <w:b/>
                <w:szCs w:val="24"/>
                <w:lang w:val="cs-CZ" w:eastAsia="cs-CZ"/>
              </w:rPr>
              <w:t xml:space="preserve"> v l/ha</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860581" w:rsidRPr="00452A50" w:rsidRDefault="00860581" w:rsidP="00452A50">
            <w:pPr>
              <w:tabs>
                <w:tab w:val="left" w:pos="6390"/>
              </w:tabs>
              <w:jc w:val="center"/>
              <w:rPr>
                <w:rFonts w:asciiTheme="minorBidi" w:hAnsiTheme="minorBidi" w:cstheme="minorBidi"/>
                <w:b/>
                <w:szCs w:val="24"/>
                <w:lang w:val="cs-CZ" w:eastAsia="cs-CZ"/>
              </w:rPr>
            </w:pPr>
            <w:r w:rsidRPr="00452A50">
              <w:rPr>
                <w:rFonts w:asciiTheme="minorBidi" w:hAnsiTheme="minorBidi" w:cstheme="minorBidi"/>
                <w:b/>
                <w:szCs w:val="24"/>
                <w:lang w:val="cs-CZ" w:eastAsia="cs-CZ"/>
              </w:rPr>
              <w:t>OL</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860581" w:rsidRPr="00452A50" w:rsidRDefault="00860581" w:rsidP="00452A50">
            <w:pPr>
              <w:tabs>
                <w:tab w:val="left" w:pos="6390"/>
              </w:tabs>
              <w:jc w:val="center"/>
              <w:rPr>
                <w:rFonts w:asciiTheme="minorBidi" w:hAnsiTheme="minorBidi" w:cstheme="minorBidi"/>
                <w:b/>
                <w:szCs w:val="24"/>
                <w:lang w:val="cs-CZ" w:eastAsia="cs-CZ"/>
              </w:rPr>
            </w:pPr>
            <w:r w:rsidRPr="00452A50">
              <w:rPr>
                <w:rFonts w:asciiTheme="minorBidi" w:hAnsiTheme="minorBidi" w:cstheme="minorBidi"/>
                <w:b/>
                <w:szCs w:val="24"/>
                <w:lang w:val="cs-CZ" w:eastAsia="cs-CZ"/>
              </w:rPr>
              <w:t>3) Poznámky</w:t>
            </w:r>
          </w:p>
        </w:tc>
      </w:tr>
      <w:tr w:rsidR="00860581" w:rsidRPr="00B111BA" w:rsidTr="007B22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1020" w:type="pct"/>
            <w:tcBorders>
              <w:top w:val="single" w:sz="4" w:space="0" w:color="auto"/>
              <w:left w:val="single" w:sz="4" w:space="0" w:color="auto"/>
              <w:bottom w:val="single" w:sz="4" w:space="0" w:color="auto"/>
              <w:right w:val="single" w:sz="4" w:space="0" w:color="auto"/>
            </w:tcBorders>
          </w:tcPr>
          <w:p w:rsidR="00860581" w:rsidRPr="00452A50" w:rsidRDefault="00860581" w:rsidP="00452A50">
            <w:pPr>
              <w:pStyle w:val="Default"/>
              <w:rPr>
                <w:rFonts w:asciiTheme="minorBidi" w:hAnsiTheme="minorBidi" w:cstheme="minorBidi"/>
                <w:color w:val="auto"/>
              </w:rPr>
            </w:pPr>
            <w:proofErr w:type="spellStart"/>
            <w:r w:rsidRPr="00452A50">
              <w:rPr>
                <w:rFonts w:asciiTheme="minorBidi" w:hAnsiTheme="minorBidi" w:cstheme="minorBidi"/>
                <w:color w:val="auto"/>
              </w:rPr>
              <w:t>meruňka</w:t>
            </w:r>
            <w:proofErr w:type="spellEnd"/>
          </w:p>
        </w:tc>
        <w:tc>
          <w:tcPr>
            <w:tcW w:w="1985" w:type="pct"/>
            <w:tcBorders>
              <w:top w:val="single" w:sz="4" w:space="0" w:color="auto"/>
              <w:left w:val="single" w:sz="4" w:space="0" w:color="auto"/>
              <w:bottom w:val="single" w:sz="4" w:space="0" w:color="auto"/>
              <w:right w:val="single" w:sz="4" w:space="0" w:color="auto"/>
            </w:tcBorders>
          </w:tcPr>
          <w:p w:rsidR="00860581" w:rsidRPr="00452A50" w:rsidRDefault="0006795F" w:rsidP="00452A50">
            <w:pPr>
              <w:pStyle w:val="Default"/>
              <w:rPr>
                <w:rFonts w:asciiTheme="minorBidi" w:hAnsiTheme="minorBidi" w:cstheme="minorBidi"/>
                <w:color w:val="auto"/>
              </w:rPr>
            </w:pPr>
            <w:proofErr w:type="spellStart"/>
            <w:r w:rsidRPr="00452A50">
              <w:rPr>
                <w:rFonts w:asciiTheme="minorBidi" w:hAnsiTheme="minorBidi" w:cstheme="minorBidi"/>
                <w:color w:val="auto"/>
              </w:rPr>
              <w:t>hnědnutí</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listů</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moniliová</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hniloba</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moniliová</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spála</w:t>
            </w:r>
            <w:proofErr w:type="spellEnd"/>
          </w:p>
        </w:tc>
        <w:tc>
          <w:tcPr>
            <w:tcW w:w="679" w:type="pct"/>
            <w:tcBorders>
              <w:top w:val="single" w:sz="4" w:space="0" w:color="auto"/>
              <w:left w:val="single" w:sz="4" w:space="0" w:color="auto"/>
              <w:bottom w:val="single" w:sz="4" w:space="0" w:color="auto"/>
              <w:right w:val="single" w:sz="4" w:space="0" w:color="auto"/>
            </w:tcBorders>
          </w:tcPr>
          <w:p w:rsidR="00860581" w:rsidRPr="00452A50" w:rsidRDefault="00860581" w:rsidP="00452A50">
            <w:pPr>
              <w:pStyle w:val="Default"/>
              <w:rPr>
                <w:rFonts w:asciiTheme="minorBidi" w:hAnsiTheme="minorBidi" w:cstheme="minorBidi"/>
                <w:color w:val="auto"/>
              </w:rPr>
            </w:pPr>
            <w:r w:rsidRPr="00452A50">
              <w:rPr>
                <w:rFonts w:asciiTheme="minorBidi" w:hAnsiTheme="minorBidi" w:cstheme="minorBidi"/>
                <w:color w:val="auto"/>
              </w:rPr>
              <w:t>0,7</w:t>
            </w:r>
          </w:p>
        </w:tc>
        <w:tc>
          <w:tcPr>
            <w:tcW w:w="477" w:type="pct"/>
            <w:tcBorders>
              <w:top w:val="single" w:sz="4" w:space="0" w:color="auto"/>
              <w:left w:val="single" w:sz="4" w:space="0" w:color="auto"/>
              <w:bottom w:val="single" w:sz="4" w:space="0" w:color="auto"/>
              <w:right w:val="single" w:sz="4" w:space="0" w:color="auto"/>
            </w:tcBorders>
          </w:tcPr>
          <w:p w:rsidR="00860581" w:rsidRPr="00452A50" w:rsidRDefault="008F2714" w:rsidP="00452A50">
            <w:pPr>
              <w:pStyle w:val="Default"/>
              <w:rPr>
                <w:rFonts w:asciiTheme="minorBidi" w:hAnsiTheme="minorBidi" w:cstheme="minorBidi"/>
                <w:color w:val="auto"/>
              </w:rPr>
            </w:pPr>
            <w:r w:rsidRPr="00452A50">
              <w:rPr>
                <w:rFonts w:asciiTheme="minorBidi" w:hAnsiTheme="minorBidi" w:cstheme="minorBidi"/>
                <w:color w:val="auto"/>
              </w:rPr>
              <w:t>14</w:t>
            </w:r>
            <w:r w:rsidRPr="00452A50">
              <w:rPr>
                <w:rFonts w:asciiTheme="minorBidi" w:hAnsiTheme="minorBidi" w:cstheme="minorBidi"/>
                <w:color w:val="auto"/>
              </w:rPr>
              <w:t xml:space="preserve"> </w:t>
            </w:r>
            <w:proofErr w:type="spellStart"/>
            <w:r w:rsidR="00860581" w:rsidRPr="00452A50">
              <w:rPr>
                <w:rFonts w:asciiTheme="minorBidi" w:hAnsiTheme="minorBidi" w:cstheme="minorBidi"/>
                <w:color w:val="auto"/>
              </w:rPr>
              <w:t>dní</w:t>
            </w:r>
            <w:proofErr w:type="spellEnd"/>
          </w:p>
        </w:tc>
        <w:tc>
          <w:tcPr>
            <w:tcW w:w="839" w:type="pct"/>
            <w:tcBorders>
              <w:top w:val="single" w:sz="4" w:space="0" w:color="auto"/>
              <w:left w:val="single" w:sz="4" w:space="0" w:color="auto"/>
              <w:bottom w:val="single" w:sz="4" w:space="0" w:color="auto"/>
              <w:right w:val="single" w:sz="4" w:space="0" w:color="auto"/>
            </w:tcBorders>
          </w:tcPr>
          <w:p w:rsidR="00860581" w:rsidRPr="00452A50" w:rsidRDefault="00860581" w:rsidP="00452A50">
            <w:pPr>
              <w:pStyle w:val="Default"/>
              <w:rPr>
                <w:rFonts w:asciiTheme="minorBidi" w:hAnsiTheme="minorBidi" w:cstheme="minorBidi"/>
                <w:color w:val="auto"/>
              </w:rPr>
            </w:pPr>
            <w:r w:rsidRPr="00452A50">
              <w:rPr>
                <w:rFonts w:asciiTheme="minorBidi" w:hAnsiTheme="minorBidi" w:cstheme="minorBidi"/>
                <w:color w:val="auto"/>
              </w:rPr>
              <w:t xml:space="preserve">max. 3 x </w:t>
            </w:r>
          </w:p>
        </w:tc>
      </w:tr>
      <w:tr w:rsidR="00860581" w:rsidRPr="00B111BA" w:rsidTr="007B22D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1020" w:type="pct"/>
            <w:tcBorders>
              <w:top w:val="single" w:sz="4" w:space="0" w:color="auto"/>
              <w:left w:val="single" w:sz="4" w:space="0" w:color="auto"/>
              <w:bottom w:val="single" w:sz="4" w:space="0" w:color="auto"/>
              <w:right w:val="single" w:sz="4" w:space="0" w:color="auto"/>
            </w:tcBorders>
          </w:tcPr>
          <w:p w:rsidR="00860581" w:rsidRPr="00452A50" w:rsidRDefault="00860581" w:rsidP="00452A50">
            <w:pPr>
              <w:pStyle w:val="Default"/>
              <w:rPr>
                <w:rFonts w:asciiTheme="minorBidi" w:hAnsiTheme="minorBidi" w:cstheme="minorBidi"/>
                <w:color w:val="auto"/>
              </w:rPr>
            </w:pPr>
            <w:proofErr w:type="spellStart"/>
            <w:r w:rsidRPr="00452A50">
              <w:rPr>
                <w:rFonts w:asciiTheme="minorBidi" w:hAnsiTheme="minorBidi" w:cstheme="minorBidi"/>
                <w:color w:val="auto"/>
              </w:rPr>
              <w:t>broskvoň</w:t>
            </w:r>
            <w:proofErr w:type="spellEnd"/>
          </w:p>
        </w:tc>
        <w:tc>
          <w:tcPr>
            <w:tcW w:w="1985" w:type="pct"/>
            <w:tcBorders>
              <w:top w:val="single" w:sz="4" w:space="0" w:color="auto"/>
              <w:left w:val="single" w:sz="4" w:space="0" w:color="auto"/>
              <w:bottom w:val="single" w:sz="4" w:space="0" w:color="auto"/>
              <w:right w:val="single" w:sz="4" w:space="0" w:color="auto"/>
            </w:tcBorders>
          </w:tcPr>
          <w:p w:rsidR="00860581" w:rsidRPr="00452A50" w:rsidRDefault="0006795F" w:rsidP="00452A50">
            <w:pPr>
              <w:pStyle w:val="Default"/>
              <w:rPr>
                <w:rFonts w:asciiTheme="minorBidi" w:hAnsiTheme="minorBidi" w:cstheme="minorBidi"/>
                <w:color w:val="auto"/>
              </w:rPr>
            </w:pPr>
            <w:proofErr w:type="spellStart"/>
            <w:r w:rsidRPr="00452A50">
              <w:rPr>
                <w:rFonts w:asciiTheme="minorBidi" w:hAnsiTheme="minorBidi" w:cstheme="minorBidi"/>
                <w:color w:val="auto"/>
              </w:rPr>
              <w:t>moniliová</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spála</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moniliová</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hniloba</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padlí</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skvrnitost</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plodů</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Stigmina</w:t>
            </w:r>
            <w:proofErr w:type="spellEnd"/>
            <w:r w:rsidRPr="00452A50">
              <w:rPr>
                <w:rFonts w:asciiTheme="minorBidi" w:hAnsiTheme="minorBidi" w:cstheme="minorBidi"/>
                <w:color w:val="auto"/>
              </w:rPr>
              <w:t xml:space="preserve"> </w:t>
            </w:r>
            <w:proofErr w:type="spellStart"/>
            <w:r w:rsidRPr="00452A50">
              <w:rPr>
                <w:rFonts w:asciiTheme="minorBidi" w:hAnsiTheme="minorBidi" w:cstheme="minorBidi"/>
                <w:color w:val="auto"/>
              </w:rPr>
              <w:t>carpophila</w:t>
            </w:r>
            <w:proofErr w:type="spellEnd"/>
            <w:r w:rsidRPr="00452A50">
              <w:rPr>
                <w:rFonts w:asciiTheme="minorBidi" w:hAnsiTheme="minorBidi" w:cstheme="minorBidi"/>
                <w:color w:val="auto"/>
              </w:rPr>
              <w:t>)</w:t>
            </w:r>
          </w:p>
        </w:tc>
        <w:tc>
          <w:tcPr>
            <w:tcW w:w="679" w:type="pct"/>
            <w:tcBorders>
              <w:top w:val="single" w:sz="4" w:space="0" w:color="auto"/>
              <w:left w:val="single" w:sz="4" w:space="0" w:color="auto"/>
              <w:bottom w:val="single" w:sz="4" w:space="0" w:color="auto"/>
              <w:right w:val="single" w:sz="4" w:space="0" w:color="auto"/>
            </w:tcBorders>
          </w:tcPr>
          <w:p w:rsidR="00860581" w:rsidRPr="00452A50" w:rsidRDefault="00860581" w:rsidP="00452A50">
            <w:pPr>
              <w:pStyle w:val="Default"/>
              <w:rPr>
                <w:rFonts w:asciiTheme="minorBidi" w:hAnsiTheme="minorBidi" w:cstheme="minorBidi"/>
                <w:color w:val="auto"/>
              </w:rPr>
            </w:pPr>
            <w:r w:rsidRPr="00452A50">
              <w:rPr>
                <w:rFonts w:asciiTheme="minorBidi" w:hAnsiTheme="minorBidi" w:cstheme="minorBidi"/>
                <w:color w:val="auto"/>
              </w:rPr>
              <w:t>0,7</w:t>
            </w:r>
          </w:p>
        </w:tc>
        <w:tc>
          <w:tcPr>
            <w:tcW w:w="477" w:type="pct"/>
            <w:tcBorders>
              <w:top w:val="single" w:sz="4" w:space="0" w:color="auto"/>
              <w:left w:val="single" w:sz="4" w:space="0" w:color="auto"/>
              <w:bottom w:val="single" w:sz="4" w:space="0" w:color="auto"/>
              <w:right w:val="single" w:sz="4" w:space="0" w:color="auto"/>
            </w:tcBorders>
          </w:tcPr>
          <w:p w:rsidR="00860581" w:rsidRPr="00452A50" w:rsidRDefault="00860581" w:rsidP="00452A50">
            <w:pPr>
              <w:pStyle w:val="Default"/>
              <w:rPr>
                <w:rFonts w:asciiTheme="minorBidi" w:hAnsiTheme="minorBidi" w:cstheme="minorBidi"/>
                <w:color w:val="auto"/>
              </w:rPr>
            </w:pPr>
            <w:r w:rsidRPr="00452A50">
              <w:rPr>
                <w:rFonts w:asciiTheme="minorBidi" w:hAnsiTheme="minorBidi" w:cstheme="minorBidi"/>
                <w:color w:val="auto"/>
              </w:rPr>
              <w:t xml:space="preserve">21 </w:t>
            </w:r>
            <w:proofErr w:type="spellStart"/>
            <w:r w:rsidRPr="00452A50">
              <w:rPr>
                <w:rFonts w:asciiTheme="minorBidi" w:hAnsiTheme="minorBidi" w:cstheme="minorBidi"/>
                <w:color w:val="auto"/>
              </w:rPr>
              <w:t>dní</w:t>
            </w:r>
            <w:proofErr w:type="spellEnd"/>
          </w:p>
        </w:tc>
        <w:tc>
          <w:tcPr>
            <w:tcW w:w="839" w:type="pct"/>
            <w:tcBorders>
              <w:top w:val="single" w:sz="4" w:space="0" w:color="auto"/>
              <w:left w:val="single" w:sz="4" w:space="0" w:color="auto"/>
              <w:bottom w:val="single" w:sz="4" w:space="0" w:color="auto"/>
              <w:right w:val="single" w:sz="4" w:space="0" w:color="auto"/>
            </w:tcBorders>
          </w:tcPr>
          <w:p w:rsidR="00860581" w:rsidRPr="00452A50" w:rsidRDefault="00860581" w:rsidP="00452A50">
            <w:pPr>
              <w:pStyle w:val="Default"/>
              <w:rPr>
                <w:rFonts w:asciiTheme="minorBidi" w:hAnsiTheme="minorBidi" w:cstheme="minorBidi"/>
                <w:color w:val="auto"/>
              </w:rPr>
            </w:pPr>
            <w:r w:rsidRPr="00452A50">
              <w:rPr>
                <w:rFonts w:asciiTheme="minorBidi" w:hAnsiTheme="minorBidi" w:cstheme="minorBidi"/>
                <w:color w:val="auto"/>
              </w:rPr>
              <w:t xml:space="preserve">max. 3 x </w:t>
            </w:r>
          </w:p>
        </w:tc>
      </w:tr>
    </w:tbl>
    <w:p w:rsidR="00860581" w:rsidRPr="00B111BA" w:rsidRDefault="00860581" w:rsidP="00860581">
      <w:pPr>
        <w:rPr>
          <w:b/>
          <w:i/>
          <w:sz w:val="20"/>
          <w:lang w:val="cs-CZ"/>
        </w:rPr>
      </w:pPr>
    </w:p>
    <w:p w:rsidR="00860581" w:rsidRPr="00360722" w:rsidRDefault="00860581" w:rsidP="00860581">
      <w:pPr>
        <w:jc w:val="both"/>
        <w:rPr>
          <w:rFonts w:asciiTheme="minorBidi" w:hAnsiTheme="minorBidi" w:cstheme="minorBidi"/>
          <w:sz w:val="22"/>
          <w:szCs w:val="22"/>
          <w:lang w:val="cs-CZ" w:eastAsia="cs-CZ"/>
        </w:rPr>
      </w:pPr>
      <w:r w:rsidRPr="00360722">
        <w:rPr>
          <w:rFonts w:asciiTheme="minorBidi" w:hAnsiTheme="minorBidi" w:cstheme="minorBidi"/>
          <w:sz w:val="22"/>
          <w:szCs w:val="22"/>
          <w:lang w:val="cs-CZ" w:eastAsia="cs-CZ"/>
        </w:rPr>
        <w:t>V </w:t>
      </w:r>
      <w:r w:rsidRPr="00360722">
        <w:rPr>
          <w:rFonts w:asciiTheme="minorBidi" w:hAnsiTheme="minorBidi" w:cstheme="minorBidi"/>
          <w:sz w:val="22"/>
          <w:szCs w:val="22"/>
          <w:u w:val="single"/>
          <w:lang w:val="cs-CZ" w:eastAsia="cs-CZ"/>
        </w:rPr>
        <w:t>meruňkách</w:t>
      </w:r>
      <w:r w:rsidRPr="00360722">
        <w:rPr>
          <w:rFonts w:asciiTheme="minorBidi" w:hAnsiTheme="minorBidi" w:cstheme="minorBidi"/>
          <w:sz w:val="22"/>
          <w:szCs w:val="22"/>
          <w:lang w:val="cs-CZ" w:eastAsia="cs-CZ"/>
        </w:rPr>
        <w:t xml:space="preserve"> se ošetřuje proti hnědnutí listů přibližně 2 týdny po odkvětu. Ošetření se opakuje 1-2 x v intervalech 10-14 dnů. Proti moniliové spále se ošetřuje v období počátku kvetení a při dokvétání.</w:t>
      </w:r>
    </w:p>
    <w:p w:rsidR="00860581" w:rsidRPr="00360722" w:rsidRDefault="00860581" w:rsidP="00860581">
      <w:pPr>
        <w:jc w:val="both"/>
        <w:rPr>
          <w:rFonts w:asciiTheme="minorBidi" w:hAnsiTheme="minorBidi" w:cstheme="minorBidi"/>
          <w:sz w:val="22"/>
          <w:szCs w:val="22"/>
          <w:lang w:val="cs-CZ" w:eastAsia="cs-CZ"/>
        </w:rPr>
      </w:pPr>
    </w:p>
    <w:p w:rsidR="00860581" w:rsidRPr="00360722" w:rsidRDefault="00860581" w:rsidP="00860581">
      <w:pPr>
        <w:rPr>
          <w:rFonts w:asciiTheme="minorBidi" w:hAnsiTheme="minorBidi" w:cstheme="minorBidi"/>
          <w:sz w:val="22"/>
          <w:szCs w:val="22"/>
          <w:lang w:val="cs-CZ" w:eastAsia="cs-CZ"/>
        </w:rPr>
      </w:pPr>
      <w:r w:rsidRPr="00360722">
        <w:rPr>
          <w:rFonts w:asciiTheme="minorBidi" w:hAnsiTheme="minorBidi" w:cstheme="minorBidi"/>
          <w:sz w:val="22"/>
          <w:szCs w:val="22"/>
          <w:lang w:val="cs-CZ" w:eastAsia="cs-CZ"/>
        </w:rPr>
        <w:t>V </w:t>
      </w:r>
      <w:r w:rsidRPr="00360722">
        <w:rPr>
          <w:rFonts w:asciiTheme="minorBidi" w:hAnsiTheme="minorBidi" w:cstheme="minorBidi"/>
          <w:sz w:val="22"/>
          <w:szCs w:val="22"/>
          <w:u w:val="single"/>
          <w:lang w:val="cs-CZ" w:eastAsia="cs-CZ"/>
        </w:rPr>
        <w:t>broskvoních</w:t>
      </w:r>
      <w:r w:rsidRPr="00360722">
        <w:rPr>
          <w:rFonts w:asciiTheme="minorBidi" w:hAnsiTheme="minorBidi" w:cstheme="minorBidi"/>
          <w:sz w:val="22"/>
          <w:szCs w:val="22"/>
          <w:lang w:val="cs-CZ" w:eastAsia="cs-CZ"/>
        </w:rPr>
        <w:t xml:space="preserve"> se ošetřuje proti padlí poprvé 2-3 týdny po odkvětu, nejpozději při zjištění prvního výskytu padlí a ošetření se podle potřeby opakuje v intervalu 7-10 dnů. </w:t>
      </w:r>
    </w:p>
    <w:p w:rsidR="00701E17" w:rsidRPr="00701E17" w:rsidRDefault="00701E17" w:rsidP="00701E17">
      <w:pPr>
        <w:keepNext/>
        <w:autoSpaceDE w:val="0"/>
        <w:autoSpaceDN w:val="0"/>
        <w:ind w:left="709" w:hanging="709"/>
        <w:jc w:val="both"/>
        <w:rPr>
          <w:b/>
          <w:bCs/>
          <w:szCs w:val="24"/>
          <w:lang w:val="cs-CZ" w:eastAsia="cs-CZ"/>
        </w:rPr>
      </w:pPr>
    </w:p>
    <w:tbl>
      <w:tblPr>
        <w:tblW w:w="96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3144"/>
        <w:gridCol w:w="1620"/>
        <w:gridCol w:w="810"/>
        <w:gridCol w:w="1800"/>
      </w:tblGrid>
      <w:tr w:rsidR="00701E17" w:rsidRPr="00701E17" w:rsidTr="007B22D6">
        <w:tc>
          <w:tcPr>
            <w:tcW w:w="2268" w:type="dxa"/>
          </w:tcPr>
          <w:p w:rsidR="00701E17" w:rsidRPr="00452A50" w:rsidRDefault="00701E17" w:rsidP="00452A50">
            <w:pPr>
              <w:tabs>
                <w:tab w:val="left" w:pos="6390"/>
              </w:tabs>
              <w:jc w:val="center"/>
              <w:rPr>
                <w:rFonts w:asciiTheme="minorBidi" w:hAnsiTheme="minorBidi" w:cstheme="minorBidi"/>
                <w:b/>
                <w:szCs w:val="24"/>
                <w:lang w:val="cs-CZ" w:eastAsia="cs-CZ"/>
              </w:rPr>
            </w:pPr>
            <w:r w:rsidRPr="00452A50">
              <w:rPr>
                <w:rFonts w:asciiTheme="minorBidi" w:hAnsiTheme="minorBidi" w:cstheme="minorBidi"/>
                <w:b/>
                <w:szCs w:val="24"/>
                <w:lang w:val="cs-CZ" w:eastAsia="cs-CZ"/>
              </w:rPr>
              <w:t>1)Plodina, oblast použití</w:t>
            </w:r>
          </w:p>
        </w:tc>
        <w:tc>
          <w:tcPr>
            <w:tcW w:w="3144" w:type="dxa"/>
          </w:tcPr>
          <w:p w:rsidR="00701E17" w:rsidRPr="00452A50" w:rsidRDefault="00701E17" w:rsidP="00452A50">
            <w:pPr>
              <w:tabs>
                <w:tab w:val="left" w:pos="6390"/>
              </w:tabs>
              <w:ind w:left="25"/>
              <w:jc w:val="center"/>
              <w:rPr>
                <w:rFonts w:asciiTheme="minorBidi" w:hAnsiTheme="minorBidi" w:cstheme="minorBidi"/>
                <w:b/>
                <w:szCs w:val="24"/>
                <w:lang w:val="cs-CZ" w:eastAsia="cs-CZ"/>
              </w:rPr>
            </w:pPr>
            <w:r w:rsidRPr="00452A50">
              <w:rPr>
                <w:rFonts w:asciiTheme="minorBidi" w:hAnsiTheme="minorBidi" w:cstheme="minorBidi"/>
                <w:b/>
                <w:szCs w:val="24"/>
                <w:lang w:val="cs-CZ" w:eastAsia="cs-CZ"/>
              </w:rPr>
              <w:t>2) Škodlivý organismus, jiný účel použití</w:t>
            </w:r>
          </w:p>
        </w:tc>
        <w:tc>
          <w:tcPr>
            <w:tcW w:w="1620" w:type="dxa"/>
          </w:tcPr>
          <w:p w:rsidR="00701E17" w:rsidRPr="00452A50" w:rsidRDefault="00701E17" w:rsidP="00452A50">
            <w:pPr>
              <w:tabs>
                <w:tab w:val="left" w:pos="6390"/>
              </w:tabs>
              <w:ind w:left="51"/>
              <w:jc w:val="center"/>
              <w:rPr>
                <w:rFonts w:asciiTheme="minorBidi" w:hAnsiTheme="minorBidi" w:cstheme="minorBidi"/>
                <w:b/>
                <w:szCs w:val="24"/>
                <w:lang w:val="cs-CZ" w:eastAsia="cs-CZ"/>
              </w:rPr>
            </w:pPr>
            <w:r w:rsidRPr="00452A50">
              <w:rPr>
                <w:rFonts w:asciiTheme="minorBidi" w:hAnsiTheme="minorBidi" w:cstheme="minorBidi"/>
                <w:b/>
                <w:szCs w:val="24"/>
                <w:lang w:val="cs-CZ" w:eastAsia="cs-CZ"/>
              </w:rPr>
              <w:t>Dávkování, mísitelnost</w:t>
            </w:r>
          </w:p>
        </w:tc>
        <w:tc>
          <w:tcPr>
            <w:tcW w:w="810" w:type="dxa"/>
          </w:tcPr>
          <w:p w:rsidR="00701E17" w:rsidRPr="00452A50" w:rsidRDefault="00701E17" w:rsidP="00452A50">
            <w:pPr>
              <w:tabs>
                <w:tab w:val="left" w:pos="6390"/>
              </w:tabs>
              <w:jc w:val="center"/>
              <w:outlineLvl w:val="4"/>
              <w:rPr>
                <w:rFonts w:asciiTheme="minorBidi" w:hAnsiTheme="minorBidi" w:cstheme="minorBidi"/>
                <w:b/>
                <w:szCs w:val="24"/>
                <w:lang w:val="cs-CZ" w:eastAsia="cs-CZ"/>
              </w:rPr>
            </w:pPr>
            <w:r w:rsidRPr="00452A50">
              <w:rPr>
                <w:rFonts w:asciiTheme="minorBidi" w:hAnsiTheme="minorBidi" w:cstheme="minorBidi"/>
                <w:b/>
                <w:szCs w:val="24"/>
                <w:lang w:val="cs-CZ" w:eastAsia="cs-CZ"/>
              </w:rPr>
              <w:t>OL</w:t>
            </w:r>
          </w:p>
        </w:tc>
        <w:tc>
          <w:tcPr>
            <w:tcW w:w="1800" w:type="dxa"/>
          </w:tcPr>
          <w:p w:rsidR="00701E17" w:rsidRPr="007B22D6" w:rsidRDefault="00701E17" w:rsidP="00452A50">
            <w:pPr>
              <w:tabs>
                <w:tab w:val="left" w:pos="6390"/>
              </w:tabs>
              <w:jc w:val="center"/>
              <w:rPr>
                <w:b/>
                <w:lang w:val="cs-CZ"/>
              </w:rPr>
            </w:pPr>
            <w:r w:rsidRPr="007B22D6">
              <w:rPr>
                <w:b/>
                <w:lang w:val="cs-CZ"/>
              </w:rPr>
              <w:t xml:space="preserve">3) </w:t>
            </w:r>
            <w:r w:rsidRPr="00452A50">
              <w:rPr>
                <w:rFonts w:asciiTheme="minorBidi" w:hAnsiTheme="minorBidi" w:cstheme="minorBidi"/>
                <w:b/>
                <w:szCs w:val="24"/>
                <w:lang w:val="cs-CZ" w:eastAsia="cs-CZ"/>
              </w:rPr>
              <w:t>Poznámka</w:t>
            </w:r>
          </w:p>
        </w:tc>
      </w:tr>
      <w:tr w:rsidR="00701E17" w:rsidRPr="00701E17" w:rsidTr="007B22D6">
        <w:trPr>
          <w:trHeight w:val="57"/>
        </w:trPr>
        <w:tc>
          <w:tcPr>
            <w:tcW w:w="2268" w:type="dxa"/>
          </w:tcPr>
          <w:p w:rsidR="00701E17" w:rsidRPr="00452A50" w:rsidRDefault="00701E17" w:rsidP="00452A50">
            <w:pPr>
              <w:pStyle w:val="Default"/>
              <w:rPr>
                <w:rFonts w:asciiTheme="minorBidi" w:hAnsiTheme="minorBidi" w:cstheme="minorBidi"/>
                <w:color w:val="auto"/>
              </w:rPr>
            </w:pPr>
            <w:r w:rsidRPr="00452A50">
              <w:rPr>
                <w:rFonts w:asciiTheme="minorBidi" w:hAnsiTheme="minorBidi" w:cstheme="minorBidi"/>
                <w:color w:val="auto"/>
              </w:rPr>
              <w:t>rajče  skleníkové</w:t>
            </w:r>
          </w:p>
        </w:tc>
        <w:tc>
          <w:tcPr>
            <w:tcW w:w="3144" w:type="dxa"/>
          </w:tcPr>
          <w:p w:rsidR="00701E17" w:rsidRPr="00452A50" w:rsidRDefault="00701E17" w:rsidP="00452A50">
            <w:pPr>
              <w:pStyle w:val="Default"/>
              <w:rPr>
                <w:rFonts w:asciiTheme="minorBidi" w:hAnsiTheme="minorBidi" w:cstheme="minorBidi"/>
                <w:color w:val="auto"/>
              </w:rPr>
            </w:pPr>
            <w:r w:rsidRPr="00452A50">
              <w:rPr>
                <w:rFonts w:asciiTheme="minorBidi" w:hAnsiTheme="minorBidi" w:cstheme="minorBidi"/>
                <w:color w:val="auto"/>
              </w:rPr>
              <w:t>padlí</w:t>
            </w:r>
          </w:p>
        </w:tc>
        <w:tc>
          <w:tcPr>
            <w:tcW w:w="1620" w:type="dxa"/>
          </w:tcPr>
          <w:p w:rsidR="00701E17" w:rsidRPr="00452A50" w:rsidRDefault="00701E17" w:rsidP="00452A50">
            <w:pPr>
              <w:pStyle w:val="Default"/>
              <w:rPr>
                <w:rFonts w:asciiTheme="minorBidi" w:hAnsiTheme="minorBidi" w:cstheme="minorBidi"/>
                <w:color w:val="auto"/>
              </w:rPr>
            </w:pPr>
            <w:r w:rsidRPr="00452A50">
              <w:rPr>
                <w:rFonts w:asciiTheme="minorBidi" w:hAnsiTheme="minorBidi" w:cstheme="minorBidi"/>
                <w:color w:val="auto"/>
              </w:rPr>
              <w:t>0,375 l/ha</w:t>
            </w:r>
          </w:p>
        </w:tc>
        <w:tc>
          <w:tcPr>
            <w:tcW w:w="810" w:type="dxa"/>
          </w:tcPr>
          <w:p w:rsidR="00701E17" w:rsidRPr="00452A50" w:rsidRDefault="00701E17" w:rsidP="00452A50">
            <w:pPr>
              <w:pStyle w:val="Default"/>
              <w:rPr>
                <w:rFonts w:asciiTheme="minorBidi" w:hAnsiTheme="minorBidi" w:cstheme="minorBidi"/>
                <w:color w:val="auto"/>
              </w:rPr>
            </w:pPr>
            <w:r w:rsidRPr="00452A50">
              <w:rPr>
                <w:rFonts w:asciiTheme="minorBidi" w:hAnsiTheme="minorBidi" w:cstheme="minorBidi"/>
                <w:color w:val="auto"/>
              </w:rPr>
              <w:t>3</w:t>
            </w:r>
          </w:p>
        </w:tc>
        <w:tc>
          <w:tcPr>
            <w:tcW w:w="1800" w:type="dxa"/>
          </w:tcPr>
          <w:p w:rsidR="00701E17" w:rsidRPr="00452A50" w:rsidRDefault="00701E17" w:rsidP="00452A50">
            <w:pPr>
              <w:pStyle w:val="Default"/>
              <w:rPr>
                <w:rFonts w:asciiTheme="minorBidi" w:hAnsiTheme="minorBidi" w:cstheme="minorBidi"/>
                <w:color w:val="auto"/>
              </w:rPr>
            </w:pPr>
            <w:r w:rsidRPr="00452A50">
              <w:rPr>
                <w:rFonts w:asciiTheme="minorBidi" w:hAnsiTheme="minorBidi" w:cstheme="minorBidi"/>
                <w:color w:val="auto"/>
              </w:rPr>
              <w:t>3) max.  3x</w:t>
            </w:r>
          </w:p>
        </w:tc>
      </w:tr>
    </w:tbl>
    <w:p w:rsidR="00701E17" w:rsidRDefault="00701E17" w:rsidP="00860581">
      <w:pPr>
        <w:rPr>
          <w:lang w:val="cs-CZ"/>
        </w:rPr>
      </w:pPr>
    </w:p>
    <w:p w:rsidR="00701E17" w:rsidRDefault="00701E17" w:rsidP="00860581">
      <w:pPr>
        <w:rPr>
          <w:lang w:val="cs-CZ"/>
        </w:rPr>
      </w:pPr>
    </w:p>
    <w:p w:rsidR="00701E17" w:rsidRPr="00360722" w:rsidRDefault="00725C5E" w:rsidP="00360722">
      <w:pPr>
        <w:rPr>
          <w:rFonts w:asciiTheme="minorBidi" w:hAnsiTheme="minorBidi" w:cstheme="minorBidi"/>
          <w:sz w:val="22"/>
          <w:szCs w:val="22"/>
          <w:lang w:val="cs-CZ" w:eastAsia="cs-CZ"/>
        </w:rPr>
      </w:pPr>
      <w:r w:rsidRPr="00360722">
        <w:rPr>
          <w:rFonts w:asciiTheme="minorBidi" w:hAnsiTheme="minorBidi" w:cstheme="minorBidi"/>
          <w:sz w:val="22"/>
          <w:szCs w:val="22"/>
          <w:u w:val="single"/>
          <w:lang w:val="cs-CZ" w:eastAsia="cs-CZ"/>
        </w:rPr>
        <w:t>Rajče skleníkové</w:t>
      </w:r>
      <w:r w:rsidRPr="00360722">
        <w:rPr>
          <w:rFonts w:asciiTheme="minorBidi" w:hAnsiTheme="minorBidi" w:cstheme="minorBidi"/>
          <w:sz w:val="22"/>
          <w:szCs w:val="22"/>
          <w:lang w:val="cs-CZ" w:eastAsia="cs-CZ"/>
        </w:rPr>
        <w:t xml:space="preserve"> – použije se dávka aplikační kapaliny  600 – 1200 l při zjištění 1. výskytu, int</w:t>
      </w:r>
      <w:r w:rsidR="00701E17" w:rsidRPr="00360722">
        <w:rPr>
          <w:rFonts w:asciiTheme="minorBidi" w:hAnsiTheme="minorBidi" w:cstheme="minorBidi"/>
          <w:sz w:val="22"/>
          <w:szCs w:val="22"/>
          <w:lang w:val="cs-CZ" w:eastAsia="cs-CZ"/>
        </w:rPr>
        <w:t xml:space="preserve">erval </w:t>
      </w:r>
      <w:r w:rsidRPr="00360722">
        <w:rPr>
          <w:rFonts w:asciiTheme="minorBidi" w:hAnsiTheme="minorBidi" w:cstheme="minorBidi"/>
          <w:sz w:val="22"/>
          <w:szCs w:val="22"/>
          <w:lang w:val="cs-CZ" w:eastAsia="cs-CZ"/>
        </w:rPr>
        <w:t xml:space="preserve">mezi ošetřeními 7 – 14 dní. </w:t>
      </w:r>
    </w:p>
    <w:p w:rsidR="00701E17" w:rsidRPr="00360722" w:rsidRDefault="00701E17" w:rsidP="00360722">
      <w:pPr>
        <w:rPr>
          <w:rFonts w:asciiTheme="minorBidi" w:hAnsiTheme="minorBidi" w:cstheme="minorBidi"/>
          <w:sz w:val="22"/>
          <w:szCs w:val="22"/>
          <w:lang w:val="cs-CZ" w:eastAsia="cs-CZ"/>
        </w:rPr>
      </w:pPr>
      <w:r w:rsidRPr="00360722">
        <w:rPr>
          <w:rFonts w:asciiTheme="minorBidi" w:hAnsiTheme="minorBidi" w:cstheme="minorBidi"/>
          <w:sz w:val="22"/>
          <w:szCs w:val="22"/>
          <w:lang w:val="cs-CZ" w:eastAsia="cs-CZ"/>
        </w:rPr>
        <w:t>Způsob aplikace:   pozemní postřik</w:t>
      </w:r>
    </w:p>
    <w:p w:rsidR="00701E17" w:rsidRPr="00360722" w:rsidRDefault="00701E17" w:rsidP="00360722">
      <w:pPr>
        <w:jc w:val="both"/>
        <w:rPr>
          <w:rFonts w:asciiTheme="minorBidi" w:hAnsiTheme="minorBidi" w:cstheme="minorBidi"/>
          <w:sz w:val="22"/>
          <w:szCs w:val="22"/>
          <w:lang w:val="cs-CZ" w:eastAsia="cs-CZ"/>
        </w:rPr>
      </w:pPr>
      <w:r w:rsidRPr="00360722">
        <w:rPr>
          <w:rFonts w:asciiTheme="minorBidi" w:hAnsiTheme="minorBidi" w:cstheme="minorBidi"/>
          <w:sz w:val="22"/>
          <w:szCs w:val="22"/>
          <w:lang w:val="cs-CZ" w:eastAsia="cs-CZ"/>
        </w:rPr>
        <w:t xml:space="preserve">Druhová a odrůdová citlivost: </w:t>
      </w:r>
      <w:r w:rsidR="00360722">
        <w:rPr>
          <w:rFonts w:asciiTheme="minorBidi" w:hAnsiTheme="minorBidi" w:cstheme="minorBidi"/>
          <w:sz w:val="22"/>
          <w:szCs w:val="22"/>
          <w:lang w:val="cs-CZ" w:eastAsia="cs-CZ"/>
        </w:rPr>
        <w:t>n</w:t>
      </w:r>
      <w:r w:rsidRPr="00360722">
        <w:rPr>
          <w:rFonts w:asciiTheme="minorBidi" w:hAnsiTheme="minorBidi" w:cstheme="minorBidi"/>
          <w:sz w:val="22"/>
          <w:szCs w:val="22"/>
          <w:lang w:val="cs-CZ" w:eastAsia="cs-CZ"/>
        </w:rPr>
        <w:t>ení známa. Před ošetřením se doporučuje ověřit citlivost na                       několika rostlinách ošetřované odrůdy.</w:t>
      </w:r>
    </w:p>
    <w:p w:rsidR="00860581" w:rsidRPr="00B111BA" w:rsidRDefault="00860581" w:rsidP="00860581">
      <w:pPr>
        <w:rPr>
          <w:b/>
          <w:i/>
          <w:sz w:val="20"/>
          <w:lang w:val="cs-CZ"/>
        </w:rPr>
      </w:pPr>
    </w:p>
    <w:p w:rsidR="00860581" w:rsidRPr="00360722" w:rsidRDefault="00860581" w:rsidP="00860581">
      <w:pPr>
        <w:rPr>
          <w:rFonts w:asciiTheme="minorBidi" w:hAnsiTheme="minorBidi" w:cstheme="minorBidi"/>
          <w:i/>
          <w:iCs/>
          <w:sz w:val="22"/>
          <w:szCs w:val="22"/>
          <w:u w:val="single"/>
          <w:lang w:val="cs-CZ" w:eastAsia="cs-CZ"/>
        </w:rPr>
      </w:pPr>
      <w:r w:rsidRPr="00360722">
        <w:rPr>
          <w:rFonts w:asciiTheme="minorBidi" w:hAnsiTheme="minorBidi" w:cstheme="minorBidi"/>
          <w:i/>
          <w:iCs/>
          <w:sz w:val="22"/>
          <w:szCs w:val="22"/>
          <w:u w:val="single"/>
          <w:lang w:val="cs-CZ" w:eastAsia="cs-CZ"/>
        </w:rPr>
        <w:t xml:space="preserve">Upozornění: </w:t>
      </w:r>
    </w:p>
    <w:p w:rsidR="00860581" w:rsidRPr="00360722" w:rsidRDefault="00860581" w:rsidP="00360722">
      <w:pPr>
        <w:jc w:val="both"/>
        <w:rPr>
          <w:rFonts w:asciiTheme="minorBidi" w:hAnsiTheme="minorBidi" w:cstheme="minorBidi"/>
          <w:i/>
          <w:iCs/>
          <w:sz w:val="22"/>
          <w:szCs w:val="22"/>
          <w:lang w:val="cs-CZ" w:eastAsia="cs-CZ"/>
        </w:rPr>
      </w:pPr>
      <w:r w:rsidRPr="00360722">
        <w:rPr>
          <w:rFonts w:asciiTheme="minorBidi" w:hAnsiTheme="minorBidi" w:cstheme="minorBidi"/>
          <w:i/>
          <w:iCs/>
          <w:sz w:val="22"/>
          <w:szCs w:val="22"/>
          <w:lang w:val="cs-CZ" w:eastAsia="cs-CZ"/>
        </w:rPr>
        <w:t>Před provozním použitím je třeba vyzkoušet přípravek v daných podmínkách na malém počtu rostlin nebo malé části porostu, který bude následně ošetřen. Riziko případného poškození ošetřovaných rostlin nese pěstitel (ošetřovatel).</w:t>
      </w:r>
    </w:p>
    <w:p w:rsidR="00860581" w:rsidRPr="00B111BA" w:rsidRDefault="00860581" w:rsidP="00860581">
      <w:pPr>
        <w:rPr>
          <w:lang w:val="cs-CZ"/>
        </w:rPr>
      </w:pPr>
    </w:p>
    <w:sectPr w:rsidR="00860581" w:rsidRPr="00B111BA">
      <w:headerReference w:type="even" r:id="rId9"/>
      <w:headerReference w:type="default" r:id="rId10"/>
      <w:footerReference w:type="even" r:id="rId11"/>
      <w:footerReference w:type="default" r:id="rId12"/>
      <w:headerReference w:type="first" r:id="rId13"/>
      <w:footerReference w:type="first" r:id="rId14"/>
      <w:pgSz w:w="11907" w:h="16834"/>
      <w:pgMar w:top="1441" w:right="907" w:bottom="1441" w:left="907"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F2" w:rsidRDefault="00A04BF2">
      <w:r>
        <w:separator/>
      </w:r>
    </w:p>
  </w:endnote>
  <w:endnote w:type="continuationSeparator" w:id="0">
    <w:p w:rsidR="00A04BF2" w:rsidRDefault="00A0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F" w:rsidRDefault="00067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F" w:rsidRPr="00005B7B" w:rsidRDefault="0006795F">
    <w:pPr>
      <w:rPr>
        <w:sz w:val="18"/>
      </w:rPr>
    </w:pPr>
    <w:r>
      <w:rPr>
        <w:sz w:val="18"/>
      </w:rPr>
      <w:tab/>
    </w:r>
    <w:r w:rsidRPr="00005B7B">
      <w:rPr>
        <w:sz w:val="18"/>
      </w:rPr>
      <w:fldChar w:fldCharType="begin"/>
    </w:r>
    <w:r w:rsidRPr="00005B7B">
      <w:rPr>
        <w:sz w:val="18"/>
      </w:rPr>
      <w:instrText>PAGE</w:instrText>
    </w:r>
    <w:r w:rsidRPr="00005B7B">
      <w:rPr>
        <w:sz w:val="18"/>
      </w:rPr>
      <w:fldChar w:fldCharType="separate"/>
    </w:r>
    <w:r w:rsidR="000301A9">
      <w:rPr>
        <w:noProof/>
        <w:sz w:val="18"/>
      </w:rPr>
      <w:t>6</w:t>
    </w:r>
    <w:r w:rsidRPr="00005B7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F" w:rsidRDefault="0006795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F2" w:rsidRDefault="00A04BF2">
      <w:r>
        <w:separator/>
      </w:r>
    </w:p>
  </w:footnote>
  <w:footnote w:type="continuationSeparator" w:id="0">
    <w:p w:rsidR="00A04BF2" w:rsidRDefault="00A0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F" w:rsidRDefault="00067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F" w:rsidRDefault="0006795F">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F" w:rsidRDefault="00067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7D"/>
    <w:rsid w:val="00005B7B"/>
    <w:rsid w:val="000301A9"/>
    <w:rsid w:val="00030724"/>
    <w:rsid w:val="00052450"/>
    <w:rsid w:val="00054F34"/>
    <w:rsid w:val="0006795F"/>
    <w:rsid w:val="00101C11"/>
    <w:rsid w:val="00131A47"/>
    <w:rsid w:val="0013358D"/>
    <w:rsid w:val="00137DB9"/>
    <w:rsid w:val="00162763"/>
    <w:rsid w:val="00174019"/>
    <w:rsid w:val="001A7F89"/>
    <w:rsid w:val="00241B79"/>
    <w:rsid w:val="00253C7B"/>
    <w:rsid w:val="0029373D"/>
    <w:rsid w:val="002A097B"/>
    <w:rsid w:val="002A5E17"/>
    <w:rsid w:val="002C4BEF"/>
    <w:rsid w:val="002F4470"/>
    <w:rsid w:val="002F477D"/>
    <w:rsid w:val="00305EFA"/>
    <w:rsid w:val="00333956"/>
    <w:rsid w:val="00360722"/>
    <w:rsid w:val="003F16DE"/>
    <w:rsid w:val="00411044"/>
    <w:rsid w:val="004211DD"/>
    <w:rsid w:val="00434A70"/>
    <w:rsid w:val="00441B09"/>
    <w:rsid w:val="00452A50"/>
    <w:rsid w:val="00453678"/>
    <w:rsid w:val="00460342"/>
    <w:rsid w:val="00473359"/>
    <w:rsid w:val="004B405F"/>
    <w:rsid w:val="004C1447"/>
    <w:rsid w:val="004E16B9"/>
    <w:rsid w:val="00585256"/>
    <w:rsid w:val="0059226C"/>
    <w:rsid w:val="005E5D2A"/>
    <w:rsid w:val="0060247C"/>
    <w:rsid w:val="0061662B"/>
    <w:rsid w:val="006519E3"/>
    <w:rsid w:val="0065267C"/>
    <w:rsid w:val="00694C6B"/>
    <w:rsid w:val="006A6FAC"/>
    <w:rsid w:val="006C4174"/>
    <w:rsid w:val="00701E17"/>
    <w:rsid w:val="00725C5E"/>
    <w:rsid w:val="00746627"/>
    <w:rsid w:val="0077601A"/>
    <w:rsid w:val="007B22D6"/>
    <w:rsid w:val="007B365D"/>
    <w:rsid w:val="007C4BAA"/>
    <w:rsid w:val="00860581"/>
    <w:rsid w:val="00875D91"/>
    <w:rsid w:val="00886D49"/>
    <w:rsid w:val="008D2D43"/>
    <w:rsid w:val="008E10A5"/>
    <w:rsid w:val="008F2714"/>
    <w:rsid w:val="008F2C63"/>
    <w:rsid w:val="00932009"/>
    <w:rsid w:val="00947A1D"/>
    <w:rsid w:val="00954B62"/>
    <w:rsid w:val="00955FC9"/>
    <w:rsid w:val="00956CAC"/>
    <w:rsid w:val="00957163"/>
    <w:rsid w:val="009679B5"/>
    <w:rsid w:val="009756E0"/>
    <w:rsid w:val="009A5195"/>
    <w:rsid w:val="009A751E"/>
    <w:rsid w:val="00A04BF2"/>
    <w:rsid w:val="00A502F5"/>
    <w:rsid w:val="00A54935"/>
    <w:rsid w:val="00A606CE"/>
    <w:rsid w:val="00AF161A"/>
    <w:rsid w:val="00B111BA"/>
    <w:rsid w:val="00B34EEA"/>
    <w:rsid w:val="00B436B2"/>
    <w:rsid w:val="00B53049"/>
    <w:rsid w:val="00BD0B7E"/>
    <w:rsid w:val="00C15834"/>
    <w:rsid w:val="00C2408D"/>
    <w:rsid w:val="00C4203D"/>
    <w:rsid w:val="00C70B1E"/>
    <w:rsid w:val="00C846C9"/>
    <w:rsid w:val="00CA3933"/>
    <w:rsid w:val="00D14E10"/>
    <w:rsid w:val="00D20F82"/>
    <w:rsid w:val="00D45B24"/>
    <w:rsid w:val="00D5666B"/>
    <w:rsid w:val="00D6515A"/>
    <w:rsid w:val="00D67BFD"/>
    <w:rsid w:val="00D70E46"/>
    <w:rsid w:val="00D90FBD"/>
    <w:rsid w:val="00DA418A"/>
    <w:rsid w:val="00DC728C"/>
    <w:rsid w:val="00DC7B40"/>
    <w:rsid w:val="00DF73D7"/>
    <w:rsid w:val="00E11F3B"/>
    <w:rsid w:val="00E15064"/>
    <w:rsid w:val="00E46FA8"/>
    <w:rsid w:val="00E616AC"/>
    <w:rsid w:val="00E62EF7"/>
    <w:rsid w:val="00E66E45"/>
    <w:rsid w:val="00E73E55"/>
    <w:rsid w:val="00E8015F"/>
    <w:rsid w:val="00E81A32"/>
    <w:rsid w:val="00E871C1"/>
    <w:rsid w:val="00E94CC1"/>
    <w:rsid w:val="00EA2D72"/>
    <w:rsid w:val="00EA52E6"/>
    <w:rsid w:val="00EE0A40"/>
    <w:rsid w:val="00EE3177"/>
    <w:rsid w:val="00EE5C38"/>
    <w:rsid w:val="00F021A7"/>
    <w:rsid w:val="00F1782E"/>
    <w:rsid w:val="00FB0652"/>
    <w:rsid w:val="00FD1259"/>
    <w:rsid w:val="00FE2A55"/>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E2032-FE3A-4BCC-989E-DB471F67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val="en-GB" w:eastAsia="en-US"/>
    </w:rPr>
  </w:style>
  <w:style w:type="paragraph" w:styleId="Heading1">
    <w:name w:val="heading 1"/>
    <w:basedOn w:val="Normal"/>
    <w:next w:val="Normal"/>
    <w:qFormat/>
    <w:rsid w:val="00C70B1E"/>
    <w:pPr>
      <w:keepNext/>
      <w:jc w:val="both"/>
      <w:outlineLvl w:val="0"/>
    </w:pPr>
    <w:rPr>
      <w:b/>
      <w:lang w:val="cs-CZ"/>
    </w:rPr>
  </w:style>
  <w:style w:type="paragraph" w:styleId="Heading2">
    <w:name w:val="heading 2"/>
    <w:basedOn w:val="Normal"/>
    <w:next w:val="Normal"/>
    <w:link w:val="Heading2Char"/>
    <w:semiHidden/>
    <w:unhideWhenUsed/>
    <w:qFormat/>
    <w:rsid w:val="000307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semiHidden/>
    <w:unhideWhenUsed/>
    <w:qFormat/>
    <w:rsid w:val="00701E1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lang w:val="cs-CZ"/>
    </w:rPr>
  </w:style>
  <w:style w:type="paragraph" w:styleId="Header">
    <w:name w:val="header"/>
    <w:basedOn w:val="Normal"/>
    <w:rsid w:val="002F477D"/>
    <w:pPr>
      <w:tabs>
        <w:tab w:val="center" w:pos="4703"/>
        <w:tab w:val="right" w:pos="9406"/>
      </w:tabs>
    </w:pPr>
  </w:style>
  <w:style w:type="paragraph" w:styleId="Footer">
    <w:name w:val="footer"/>
    <w:basedOn w:val="Normal"/>
    <w:rsid w:val="002F477D"/>
    <w:pPr>
      <w:tabs>
        <w:tab w:val="center" w:pos="4703"/>
        <w:tab w:val="right" w:pos="9406"/>
      </w:tabs>
    </w:pPr>
  </w:style>
  <w:style w:type="paragraph" w:styleId="BodyText">
    <w:name w:val="Body Text"/>
    <w:basedOn w:val="Normal"/>
    <w:rsid w:val="00C70B1E"/>
    <w:pPr>
      <w:jc w:val="both"/>
    </w:pPr>
  </w:style>
  <w:style w:type="paragraph" w:styleId="BodyText3">
    <w:name w:val="Body Text 3"/>
    <w:basedOn w:val="Normal"/>
    <w:rsid w:val="00C70B1E"/>
    <w:pPr>
      <w:jc w:val="both"/>
    </w:pPr>
    <w:rPr>
      <w:color w:val="0000FF"/>
      <w:lang w:val="cs-CZ"/>
    </w:rPr>
  </w:style>
  <w:style w:type="table" w:styleId="TableGrid">
    <w:name w:val="Table Grid"/>
    <w:basedOn w:val="TableNormal"/>
    <w:rsid w:val="0086058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F82"/>
    <w:pPr>
      <w:autoSpaceDE w:val="0"/>
      <w:autoSpaceDN w:val="0"/>
      <w:adjustRightInd w:val="0"/>
    </w:pPr>
    <w:rPr>
      <w:rFonts w:ascii="Times New Roman" w:hAnsi="Times New Roman"/>
      <w:color w:val="000000"/>
      <w:sz w:val="24"/>
      <w:szCs w:val="24"/>
    </w:rPr>
  </w:style>
  <w:style w:type="paragraph" w:styleId="NormalIndent">
    <w:name w:val="Normal Indent"/>
    <w:basedOn w:val="Normal"/>
    <w:rsid w:val="00DF73D7"/>
    <w:pPr>
      <w:tabs>
        <w:tab w:val="left" w:pos="851"/>
        <w:tab w:val="left" w:pos="6379"/>
      </w:tabs>
      <w:spacing w:before="20"/>
      <w:ind w:left="708"/>
    </w:pPr>
    <w:rPr>
      <w:snapToGrid w:val="0"/>
      <w:sz w:val="22"/>
      <w:lang w:val="cs-CZ" w:eastAsia="cs-CZ"/>
    </w:rPr>
  </w:style>
  <w:style w:type="paragraph" w:styleId="BalloonText">
    <w:name w:val="Balloon Text"/>
    <w:basedOn w:val="Normal"/>
    <w:link w:val="BalloonTextChar"/>
    <w:rsid w:val="00101C11"/>
    <w:rPr>
      <w:rFonts w:ascii="Tahoma" w:hAnsi="Tahoma" w:cs="Tahoma"/>
      <w:sz w:val="16"/>
      <w:szCs w:val="16"/>
    </w:rPr>
  </w:style>
  <w:style w:type="character" w:customStyle="1" w:styleId="BalloonTextChar">
    <w:name w:val="Balloon Text Char"/>
    <w:basedOn w:val="DefaultParagraphFont"/>
    <w:link w:val="BalloonText"/>
    <w:rsid w:val="00101C11"/>
    <w:rPr>
      <w:rFonts w:ascii="Tahoma" w:hAnsi="Tahoma" w:cs="Tahoma"/>
      <w:sz w:val="16"/>
      <w:szCs w:val="16"/>
      <w:lang w:val="en-GB" w:eastAsia="en-US"/>
    </w:rPr>
  </w:style>
  <w:style w:type="character" w:customStyle="1" w:styleId="Heading5Char">
    <w:name w:val="Heading 5 Char"/>
    <w:basedOn w:val="DefaultParagraphFont"/>
    <w:link w:val="Heading5"/>
    <w:semiHidden/>
    <w:rsid w:val="00701E17"/>
    <w:rPr>
      <w:rFonts w:asciiTheme="majorHAnsi" w:eastAsiaTheme="majorEastAsia" w:hAnsiTheme="majorHAnsi" w:cstheme="majorBidi"/>
      <w:color w:val="243F60" w:themeColor="accent1" w:themeShade="7F"/>
      <w:sz w:val="24"/>
      <w:lang w:val="en-GB" w:eastAsia="en-US"/>
    </w:rPr>
  </w:style>
  <w:style w:type="paragraph" w:styleId="BodyTextIndent3">
    <w:name w:val="Body Text Indent 3"/>
    <w:basedOn w:val="Normal"/>
    <w:link w:val="BodyTextIndent3Char"/>
    <w:rsid w:val="00701E17"/>
    <w:pPr>
      <w:spacing w:after="120"/>
      <w:ind w:left="283"/>
    </w:pPr>
    <w:rPr>
      <w:sz w:val="16"/>
      <w:szCs w:val="16"/>
    </w:rPr>
  </w:style>
  <w:style w:type="character" w:customStyle="1" w:styleId="BodyTextIndent3Char">
    <w:name w:val="Body Text Indent 3 Char"/>
    <w:basedOn w:val="DefaultParagraphFont"/>
    <w:link w:val="BodyTextIndent3"/>
    <w:rsid w:val="00701E17"/>
    <w:rPr>
      <w:rFonts w:ascii="Times New Roman" w:hAnsi="Times New Roman"/>
      <w:sz w:val="16"/>
      <w:szCs w:val="16"/>
      <w:lang w:val="en-GB" w:eastAsia="en-US"/>
    </w:rPr>
  </w:style>
  <w:style w:type="character" w:customStyle="1" w:styleId="Heading2Char">
    <w:name w:val="Heading 2 Char"/>
    <w:basedOn w:val="DefaultParagraphFont"/>
    <w:link w:val="Heading2"/>
    <w:semiHidden/>
    <w:rsid w:val="00030724"/>
    <w:rPr>
      <w:rFonts w:asciiTheme="majorHAnsi" w:eastAsiaTheme="majorEastAsia" w:hAnsiTheme="majorHAnsi" w:cstheme="majorBidi"/>
      <w:color w:val="365F91" w:themeColor="accent1" w:themeShade="BF"/>
      <w:sz w:val="26"/>
      <w:szCs w:val="26"/>
      <w:lang w:val="en-GB" w:eastAsia="en-US"/>
    </w:rPr>
  </w:style>
  <w:style w:type="character" w:customStyle="1" w:styleId="TitleChar">
    <w:name w:val="Title Char"/>
    <w:basedOn w:val="DefaultParagraphFont"/>
    <w:link w:val="Title"/>
    <w:rsid w:val="00E62EF7"/>
    <w:rPr>
      <w:rFonts w:ascii="Times New Roman" w:hAnsi="Times New Roman"/>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Rubigan 12 EC</vt:lpstr>
      <vt:lpstr>Rubigan 12 EC</vt:lpstr>
    </vt:vector>
  </TitlesOfParts>
  <Company>The Dow Chemical Company</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Rubigan 12 EC</dc:title>
  <dc:creator>DowElanco</dc:creator>
  <cp:lastModifiedBy>Sobkuliak, Roman (R)</cp:lastModifiedBy>
  <cp:revision>9</cp:revision>
  <cp:lastPrinted>1900-12-31T22:00:00Z</cp:lastPrinted>
  <dcterms:created xsi:type="dcterms:W3CDTF">2019-02-11T14:19:00Z</dcterms:created>
  <dcterms:modified xsi:type="dcterms:W3CDTF">2019-02-11T14:58:00Z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Sobkuliak R nd10551</vt:lpwstr>
  </property>
  <property fmtid="{D5CDD505-2E9C-101B-9397-08002B2CF9AE}" pid="3" name="Retention_Period_Start_Date">
    <vt:filetime>2019-02-11T14:19:33Z</vt:filetime>
  </property>
  <property fmtid="{D5CDD505-2E9C-101B-9397-08002B2CF9AE}" pid="4" name="_AdHocReviewCycleID">
    <vt:i4>-71361028</vt:i4>
  </property>
  <property fmtid="{D5CDD505-2E9C-101B-9397-08002B2CF9AE}" pid="5" name="_EmailSubject">
    <vt:lpwstr>zmena etiketa Talent </vt:lpwstr>
  </property>
  <property fmtid="{D5CDD505-2E9C-101B-9397-08002B2CF9AE}" pid="6" name="_AuthorEmailDisplayName">
    <vt:lpwstr>Axman, Petr (P)</vt:lpwstr>
  </property>
  <property fmtid="{D5CDD505-2E9C-101B-9397-08002B2CF9AE}" pid="7" name="_PreviousAdHocReviewCycleID">
    <vt:i4>352207433</vt:i4>
  </property>
  <property fmtid="{D5CDD505-2E9C-101B-9397-08002B2CF9AE}" pid="8" name="Information_Classification">
    <vt:lpwstr/>
  </property>
  <property fmtid="{D5CDD505-2E9C-101B-9397-08002B2CF9AE}" pid="9" name="Record_Title_ID">
    <vt:lpwstr>72</vt:lpwstr>
  </property>
  <property fmtid="{D5CDD505-2E9C-101B-9397-08002B2CF9AE}" pid="10" name="Initial_Creation_Date">
    <vt:filetime>2011-09-21T17:56:43Z</vt:filetime>
  </property>
  <property fmtid="{D5CDD505-2E9C-101B-9397-08002B2CF9AE}" pid="11" name="Last_Reviewed_Date">
    <vt:lpwstr/>
  </property>
  <property fmtid="{D5CDD505-2E9C-101B-9397-08002B2CF9AE}" pid="12" name="Retention_Review_Frequency">
    <vt:lpwstr/>
  </property>
  <property fmtid="{D5CDD505-2E9C-101B-9397-08002B2CF9AE}" pid="13" name="Update_Footer">
    <vt:lpwstr>No</vt:lpwstr>
  </property>
  <property fmtid="{D5CDD505-2E9C-101B-9397-08002B2CF9AE}" pid="14" name="Radio_Button">
    <vt:lpwstr>RadioButton2</vt:lpwstr>
  </property>
  <property fmtid="{D5CDD505-2E9C-101B-9397-08002B2CF9AE}" pid="15" name="_NewReviewCycle">
    <vt:lpwstr/>
  </property>
  <property fmtid="{D5CDD505-2E9C-101B-9397-08002B2CF9AE}" pid="16" name="_AuthorEmail">
    <vt:lpwstr>PAxman@dow.com</vt:lpwstr>
  </property>
  <property fmtid="{D5CDD505-2E9C-101B-9397-08002B2CF9AE}" pid="17" name="_ReviewingToolsShownOnce">
    <vt:lpwstr/>
  </property>
</Properties>
</file>