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03" w:rsidRPr="00BE2958" w:rsidRDefault="00466903" w:rsidP="00466903">
      <w:pPr>
        <w:jc w:val="center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PŘÍPRAVEK NA OCHRANU ROSTLIN</w:t>
      </w:r>
    </w:p>
    <w:p w:rsidR="00466903" w:rsidRDefault="00466903" w:rsidP="00466903">
      <w:pPr>
        <w:jc w:val="center"/>
      </w:pPr>
    </w:p>
    <w:p w:rsidR="00466903" w:rsidRDefault="00466903" w:rsidP="00466903">
      <w:pPr>
        <w:jc w:val="center"/>
        <w:rPr>
          <w:rFonts w:asciiTheme="minorBidi" w:hAnsiTheme="minorBidi" w:cstheme="minorBidi"/>
          <w:color w:val="000000" w:themeColor="text1"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Před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použitím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si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přečtěte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přiložený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návod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k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použití</w:t>
      </w:r>
      <w:proofErr w:type="spellEnd"/>
    </w:p>
    <w:p w:rsidR="00466903" w:rsidRDefault="00466903" w:rsidP="00466903">
      <w:pPr>
        <w:jc w:val="center"/>
      </w:pPr>
    </w:p>
    <w:p w:rsidR="00AE7E41" w:rsidRPr="00466903" w:rsidRDefault="0013015B" w:rsidP="00466903">
      <w:pPr>
        <w:tabs>
          <w:tab w:val="left" w:pos="4320"/>
        </w:tabs>
        <w:jc w:val="center"/>
        <w:rPr>
          <w:rFonts w:asciiTheme="minorBidi" w:hAnsiTheme="minorBidi" w:cstheme="minorBidi"/>
          <w:b/>
          <w:sz w:val="32"/>
          <w:szCs w:val="32"/>
          <w:lang w:val="cs-CZ" w:eastAsia="cs-CZ"/>
        </w:rPr>
      </w:pPr>
      <w:r w:rsidRPr="00466903">
        <w:rPr>
          <w:rFonts w:asciiTheme="minorBidi" w:hAnsiTheme="minorBidi" w:cstheme="minorBidi"/>
          <w:b/>
          <w:sz w:val="32"/>
          <w:szCs w:val="32"/>
          <w:lang w:val="cs-CZ" w:eastAsia="cs-CZ"/>
        </w:rPr>
        <w:t>MUSTANG</w:t>
      </w:r>
      <w:r w:rsidR="00AE7E41" w:rsidRPr="00466903">
        <w:rPr>
          <w:rFonts w:asciiTheme="minorBidi" w:hAnsiTheme="minorBidi" w:cstheme="minorBidi"/>
          <w:b/>
          <w:sz w:val="32"/>
          <w:szCs w:val="32"/>
          <w:lang w:val="cs-CZ" w:eastAsia="cs-CZ"/>
        </w:rPr>
        <w:t>*</w:t>
      </w:r>
      <w:r w:rsidRPr="00466903">
        <w:rPr>
          <w:rFonts w:asciiTheme="minorBidi" w:hAnsiTheme="minorBidi" w:cstheme="minorBidi"/>
          <w:b/>
          <w:sz w:val="32"/>
          <w:szCs w:val="32"/>
          <w:lang w:val="cs-CZ" w:eastAsia="cs-CZ"/>
        </w:rPr>
        <w:t xml:space="preserve"> FORTE</w:t>
      </w:r>
    </w:p>
    <w:p w:rsidR="00AE7E41" w:rsidRPr="006D42DB" w:rsidRDefault="00AE7E41">
      <w:pPr>
        <w:rPr>
          <w:lang w:val="cs-CZ"/>
        </w:rPr>
      </w:pPr>
    </w:p>
    <w:p w:rsidR="006D42DB" w:rsidRPr="00466903" w:rsidRDefault="0013015B" w:rsidP="00466903">
      <w:pPr>
        <w:tabs>
          <w:tab w:val="left" w:pos="6390"/>
        </w:tabs>
        <w:jc w:val="both"/>
        <w:rPr>
          <w:rFonts w:asciiTheme="minorBidi" w:hAnsiTheme="minorBidi" w:cstheme="minorBidi"/>
          <w:lang w:val="cs-CZ" w:eastAsia="cs-CZ"/>
        </w:rPr>
      </w:pPr>
      <w:r w:rsidRPr="00466903">
        <w:rPr>
          <w:rFonts w:asciiTheme="minorBidi" w:hAnsiTheme="minorBidi" w:cstheme="minorBidi"/>
          <w:lang w:val="cs-CZ" w:eastAsia="cs-CZ"/>
        </w:rPr>
        <w:t>MUSTANG FORTE</w:t>
      </w:r>
      <w:r w:rsidR="00AE7E41" w:rsidRPr="00466903">
        <w:rPr>
          <w:rFonts w:asciiTheme="minorBidi" w:hAnsiTheme="minorBidi" w:cstheme="minorBidi"/>
          <w:lang w:val="cs-CZ" w:eastAsia="cs-CZ"/>
        </w:rPr>
        <w:t xml:space="preserve">  je herbicid</w:t>
      </w:r>
      <w:r w:rsidRPr="00466903">
        <w:rPr>
          <w:rFonts w:asciiTheme="minorBidi" w:hAnsiTheme="minorBidi" w:cstheme="minorBidi"/>
          <w:lang w:val="cs-CZ" w:eastAsia="cs-CZ"/>
        </w:rPr>
        <w:t>ní přípravek</w:t>
      </w:r>
      <w:r w:rsidR="00AE7E41" w:rsidRPr="00466903">
        <w:rPr>
          <w:rFonts w:asciiTheme="minorBidi" w:hAnsiTheme="minorBidi" w:cstheme="minorBidi"/>
          <w:lang w:val="cs-CZ" w:eastAsia="cs-CZ"/>
        </w:rPr>
        <w:t xml:space="preserve"> ve formě suspenzní emulze k postemergentnímu hubení širokého spektra </w:t>
      </w:r>
      <w:r w:rsidR="006D42DB" w:rsidRPr="00466903">
        <w:rPr>
          <w:rFonts w:asciiTheme="minorBidi" w:hAnsiTheme="minorBidi" w:cstheme="minorBidi"/>
          <w:lang w:val="cs-CZ" w:eastAsia="cs-CZ"/>
        </w:rPr>
        <w:t>dv</w:t>
      </w:r>
      <w:r w:rsidR="00AE7E41" w:rsidRPr="00466903">
        <w:rPr>
          <w:rFonts w:asciiTheme="minorBidi" w:hAnsiTheme="minorBidi" w:cstheme="minorBidi"/>
          <w:lang w:val="cs-CZ" w:eastAsia="cs-CZ"/>
        </w:rPr>
        <w:t>ouděložných plevelů</w:t>
      </w:r>
      <w:r w:rsidR="006D42DB" w:rsidRPr="00466903">
        <w:rPr>
          <w:rFonts w:asciiTheme="minorBidi" w:hAnsiTheme="minorBidi" w:cstheme="minorBidi"/>
          <w:lang w:val="cs-CZ" w:eastAsia="cs-CZ"/>
        </w:rPr>
        <w:t xml:space="preserve"> v pšenici ozimé, ječmeni ozimém, tritikale ozimém, pšenici jarní ječmeni jarním a ovsu setém.</w:t>
      </w:r>
    </w:p>
    <w:p w:rsidR="006D42DB" w:rsidRPr="00466903" w:rsidRDefault="006D42DB" w:rsidP="00466903">
      <w:pPr>
        <w:tabs>
          <w:tab w:val="left" w:pos="6390"/>
        </w:tabs>
        <w:jc w:val="both"/>
        <w:rPr>
          <w:rFonts w:asciiTheme="minorBidi" w:hAnsiTheme="minorBidi" w:cstheme="minorBidi"/>
          <w:lang w:val="cs-CZ" w:eastAsia="cs-CZ"/>
        </w:rPr>
      </w:pPr>
    </w:p>
    <w:p w:rsidR="00466903" w:rsidRPr="003F4DA4" w:rsidRDefault="00466903" w:rsidP="00466903">
      <w:pPr>
        <w:rPr>
          <w:rFonts w:asciiTheme="minorBidi" w:hAnsiTheme="minorBidi" w:cstheme="minorBidi"/>
          <w:i/>
          <w:color w:val="000000" w:themeColor="text1"/>
          <w:sz w:val="22"/>
          <w:szCs w:val="22"/>
          <w:lang w:val="cs-CZ"/>
        </w:rPr>
      </w:pPr>
      <w:r w:rsidRPr="003F4DA4">
        <w:rPr>
          <w:rFonts w:asciiTheme="minorBidi" w:hAnsiTheme="minorBidi" w:cstheme="minorBidi"/>
          <w:b/>
          <w:color w:val="000000" w:themeColor="text1"/>
          <w:sz w:val="22"/>
          <w:szCs w:val="22"/>
          <w:lang w:val="cs-CZ"/>
        </w:rPr>
        <w:t>Profesionální uživatel</w:t>
      </w:r>
      <w:r w:rsidRPr="003F4DA4">
        <w:rPr>
          <w:rFonts w:asciiTheme="minorBidi" w:hAnsiTheme="minorBidi" w:cstheme="minorBidi"/>
          <w:i/>
          <w:color w:val="000000" w:themeColor="text1"/>
          <w:sz w:val="22"/>
          <w:szCs w:val="22"/>
          <w:lang w:val="cs-CZ"/>
        </w:rPr>
        <w:t xml:space="preserve"> </w:t>
      </w:r>
    </w:p>
    <w:p w:rsidR="00466903" w:rsidRDefault="00466903">
      <w:pPr>
        <w:rPr>
          <w:lang w:val="cs-CZ"/>
        </w:rPr>
      </w:pPr>
    </w:p>
    <w:p w:rsidR="0013015B" w:rsidRPr="00466903" w:rsidRDefault="00466903" w:rsidP="00466903">
      <w:pPr>
        <w:tabs>
          <w:tab w:val="left" w:pos="0"/>
          <w:tab w:val="left" w:pos="1418"/>
        </w:tabs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3F4DA4">
        <w:rPr>
          <w:rFonts w:asciiTheme="minorBidi" w:hAnsiTheme="minorBidi" w:cstheme="minorBidi"/>
          <w:b/>
          <w:sz w:val="22"/>
          <w:szCs w:val="22"/>
          <w:lang w:val="cs-CZ"/>
        </w:rPr>
        <w:t>Název a množství účinné látky:</w:t>
      </w:r>
      <w:r>
        <w:rPr>
          <w:rFonts w:asciiTheme="minorBidi" w:hAnsiTheme="minorBidi" w:cstheme="minorBidi"/>
          <w:b/>
          <w:sz w:val="22"/>
          <w:szCs w:val="22"/>
          <w:lang w:val="cs-CZ"/>
        </w:rPr>
        <w:tab/>
      </w:r>
      <w:r w:rsidR="00162EB4" w:rsidRPr="00466903">
        <w:rPr>
          <w:rFonts w:asciiTheme="minorBidi" w:hAnsiTheme="minorBidi" w:cstheme="minorBidi"/>
          <w:sz w:val="22"/>
          <w:szCs w:val="22"/>
          <w:lang w:val="cs-CZ" w:eastAsia="cs-CZ"/>
        </w:rPr>
        <w:t>aminopyralid 10 g</w:t>
      </w:r>
      <w:r w:rsidR="007C01A4" w:rsidRPr="00466903">
        <w:rPr>
          <w:rFonts w:asciiTheme="minorBidi" w:hAnsiTheme="minorBidi" w:cstheme="minorBidi"/>
          <w:sz w:val="22"/>
          <w:szCs w:val="22"/>
          <w:lang w:val="cs-CZ" w:eastAsia="cs-CZ"/>
        </w:rPr>
        <w:t>/l</w:t>
      </w:r>
      <w:r w:rsidR="00162EB4" w:rsidRPr="00466903">
        <w:rPr>
          <w:rFonts w:asciiTheme="minorBidi" w:hAnsiTheme="minorBidi" w:cstheme="minorBidi"/>
          <w:sz w:val="22"/>
          <w:szCs w:val="22"/>
          <w:lang w:val="cs-CZ" w:eastAsia="cs-CZ"/>
        </w:rPr>
        <w:t xml:space="preserve"> </w:t>
      </w:r>
      <w:r w:rsidR="00F1117F" w:rsidRPr="00466903">
        <w:rPr>
          <w:rFonts w:asciiTheme="minorBidi" w:hAnsiTheme="minorBidi" w:cstheme="minorBidi"/>
          <w:sz w:val="22"/>
          <w:szCs w:val="22"/>
          <w:lang w:val="cs-CZ" w:eastAsia="cs-CZ"/>
        </w:rPr>
        <w:t>(cca 1,12 %hm. aminopyralid draselný)</w:t>
      </w:r>
    </w:p>
    <w:p w:rsidR="008A3001" w:rsidRPr="00466903" w:rsidRDefault="00466903" w:rsidP="00466903">
      <w:pPr>
        <w:tabs>
          <w:tab w:val="left" w:pos="0"/>
          <w:tab w:val="left" w:pos="1418"/>
        </w:tabs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>
        <w:rPr>
          <w:rFonts w:asciiTheme="minorBidi" w:hAnsiTheme="minorBidi" w:cstheme="minorBidi"/>
          <w:sz w:val="22"/>
          <w:szCs w:val="22"/>
          <w:lang w:val="cs-CZ" w:eastAsia="cs-CZ"/>
        </w:rPr>
        <w:tab/>
      </w:r>
      <w:r>
        <w:rPr>
          <w:rFonts w:asciiTheme="minorBidi" w:hAnsiTheme="minorBidi" w:cstheme="minorBidi"/>
          <w:sz w:val="22"/>
          <w:szCs w:val="22"/>
          <w:lang w:val="cs-CZ" w:eastAsia="cs-CZ"/>
        </w:rPr>
        <w:tab/>
      </w:r>
      <w:r>
        <w:rPr>
          <w:rFonts w:asciiTheme="minorBidi" w:hAnsiTheme="minorBidi" w:cstheme="minorBidi"/>
          <w:sz w:val="22"/>
          <w:szCs w:val="22"/>
          <w:lang w:val="cs-CZ" w:eastAsia="cs-CZ"/>
        </w:rPr>
        <w:tab/>
      </w:r>
      <w:r>
        <w:rPr>
          <w:rFonts w:asciiTheme="minorBidi" w:hAnsiTheme="minorBidi" w:cstheme="minorBidi"/>
          <w:sz w:val="22"/>
          <w:szCs w:val="22"/>
          <w:lang w:val="cs-CZ" w:eastAsia="cs-CZ"/>
        </w:rPr>
        <w:tab/>
      </w:r>
      <w:r>
        <w:rPr>
          <w:rFonts w:asciiTheme="minorBidi" w:hAnsiTheme="minorBidi" w:cstheme="minorBidi"/>
          <w:sz w:val="22"/>
          <w:szCs w:val="22"/>
          <w:lang w:val="cs-CZ" w:eastAsia="cs-CZ"/>
        </w:rPr>
        <w:tab/>
      </w:r>
      <w:r w:rsidR="00162EB4" w:rsidRPr="00466903">
        <w:rPr>
          <w:rFonts w:asciiTheme="minorBidi" w:hAnsiTheme="minorBidi" w:cstheme="minorBidi"/>
          <w:sz w:val="22"/>
          <w:szCs w:val="22"/>
          <w:lang w:val="cs-CZ" w:eastAsia="cs-CZ"/>
        </w:rPr>
        <w:t>f</w:t>
      </w:r>
      <w:r w:rsidR="008A3001" w:rsidRPr="00466903">
        <w:rPr>
          <w:rFonts w:asciiTheme="minorBidi" w:hAnsiTheme="minorBidi" w:cstheme="minorBidi"/>
          <w:sz w:val="22"/>
          <w:szCs w:val="22"/>
          <w:lang w:val="cs-CZ" w:eastAsia="cs-CZ"/>
        </w:rPr>
        <w:t>lorasulam</w:t>
      </w:r>
      <w:r w:rsidR="0013015B" w:rsidRPr="00466903">
        <w:rPr>
          <w:rFonts w:asciiTheme="minorBidi" w:hAnsiTheme="minorBidi" w:cstheme="minorBidi"/>
          <w:sz w:val="22"/>
          <w:szCs w:val="22"/>
          <w:lang w:val="cs-CZ" w:eastAsia="cs-CZ"/>
        </w:rPr>
        <w:t xml:space="preserve"> 5 g/l</w:t>
      </w:r>
      <w:r w:rsidR="00F1117F" w:rsidRPr="00466903">
        <w:rPr>
          <w:rFonts w:asciiTheme="minorBidi" w:hAnsiTheme="minorBidi" w:cstheme="minorBidi"/>
          <w:sz w:val="22"/>
          <w:szCs w:val="22"/>
          <w:lang w:val="cs-CZ" w:eastAsia="cs-CZ"/>
        </w:rPr>
        <w:t xml:space="preserve"> (cca 0,47 %hm.)</w:t>
      </w:r>
    </w:p>
    <w:p w:rsidR="008A3001" w:rsidRPr="00466903" w:rsidRDefault="00466903" w:rsidP="00466903">
      <w:pPr>
        <w:tabs>
          <w:tab w:val="left" w:pos="0"/>
          <w:tab w:val="left" w:pos="1418"/>
        </w:tabs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>
        <w:rPr>
          <w:rFonts w:asciiTheme="minorBidi" w:hAnsiTheme="minorBidi" w:cstheme="minorBidi"/>
          <w:sz w:val="22"/>
          <w:szCs w:val="22"/>
          <w:lang w:val="cs-CZ" w:eastAsia="cs-CZ"/>
        </w:rPr>
        <w:tab/>
      </w:r>
      <w:r>
        <w:rPr>
          <w:rFonts w:asciiTheme="minorBidi" w:hAnsiTheme="minorBidi" w:cstheme="minorBidi"/>
          <w:sz w:val="22"/>
          <w:szCs w:val="22"/>
          <w:lang w:val="cs-CZ" w:eastAsia="cs-CZ"/>
        </w:rPr>
        <w:tab/>
      </w:r>
      <w:r>
        <w:rPr>
          <w:rFonts w:asciiTheme="minorBidi" w:hAnsiTheme="minorBidi" w:cstheme="minorBidi"/>
          <w:sz w:val="22"/>
          <w:szCs w:val="22"/>
          <w:lang w:val="cs-CZ" w:eastAsia="cs-CZ"/>
        </w:rPr>
        <w:tab/>
      </w:r>
      <w:r>
        <w:rPr>
          <w:rFonts w:asciiTheme="minorBidi" w:hAnsiTheme="minorBidi" w:cstheme="minorBidi"/>
          <w:sz w:val="22"/>
          <w:szCs w:val="22"/>
          <w:lang w:val="cs-CZ" w:eastAsia="cs-CZ"/>
        </w:rPr>
        <w:tab/>
      </w:r>
      <w:r>
        <w:rPr>
          <w:rFonts w:asciiTheme="minorBidi" w:hAnsiTheme="minorBidi" w:cstheme="minorBidi"/>
          <w:sz w:val="22"/>
          <w:szCs w:val="22"/>
          <w:lang w:val="cs-CZ" w:eastAsia="cs-CZ"/>
        </w:rPr>
        <w:tab/>
      </w:r>
      <w:r w:rsidR="00AE7E41" w:rsidRPr="00466903">
        <w:rPr>
          <w:rFonts w:asciiTheme="minorBidi" w:hAnsiTheme="minorBidi" w:cstheme="minorBidi"/>
          <w:sz w:val="22"/>
          <w:szCs w:val="22"/>
          <w:lang w:val="cs-CZ" w:eastAsia="cs-CZ"/>
        </w:rPr>
        <w:t>2,4-D 2-ethylhexy</w:t>
      </w:r>
      <w:r w:rsidR="008A3001" w:rsidRPr="00466903">
        <w:rPr>
          <w:rFonts w:asciiTheme="minorBidi" w:hAnsiTheme="minorBidi" w:cstheme="minorBidi"/>
          <w:sz w:val="22"/>
          <w:szCs w:val="22"/>
          <w:lang w:val="cs-CZ" w:eastAsia="cs-CZ"/>
        </w:rPr>
        <w:t>l ester</w:t>
      </w:r>
      <w:r w:rsidR="0013015B" w:rsidRPr="00466903">
        <w:rPr>
          <w:rFonts w:asciiTheme="minorBidi" w:hAnsiTheme="minorBidi" w:cstheme="minorBidi"/>
          <w:sz w:val="22"/>
          <w:szCs w:val="22"/>
          <w:lang w:val="cs-CZ" w:eastAsia="cs-CZ"/>
        </w:rPr>
        <w:t xml:space="preserve"> </w:t>
      </w:r>
      <w:r w:rsidR="00925824" w:rsidRPr="00466903">
        <w:rPr>
          <w:rFonts w:asciiTheme="minorBidi" w:hAnsiTheme="minorBidi" w:cstheme="minorBidi"/>
          <w:sz w:val="22"/>
          <w:szCs w:val="22"/>
          <w:lang w:val="cs-CZ" w:eastAsia="cs-CZ"/>
        </w:rPr>
        <w:t xml:space="preserve">180 </w:t>
      </w:r>
      <w:r w:rsidR="0013015B" w:rsidRPr="00466903">
        <w:rPr>
          <w:rFonts w:asciiTheme="minorBidi" w:hAnsiTheme="minorBidi" w:cstheme="minorBidi"/>
          <w:sz w:val="22"/>
          <w:szCs w:val="22"/>
          <w:lang w:val="cs-CZ" w:eastAsia="cs-CZ"/>
        </w:rPr>
        <w:t>g/l</w:t>
      </w:r>
      <w:r w:rsidR="00F1117F" w:rsidRPr="00466903">
        <w:rPr>
          <w:rFonts w:asciiTheme="minorBidi" w:hAnsiTheme="minorBidi" w:cstheme="minorBidi"/>
          <w:sz w:val="22"/>
          <w:szCs w:val="22"/>
          <w:lang w:val="cs-CZ" w:eastAsia="cs-CZ"/>
        </w:rPr>
        <w:t xml:space="preserve"> (cca 25,61 %hm.)</w:t>
      </w:r>
    </w:p>
    <w:p w:rsidR="00293B56" w:rsidRPr="006D42DB" w:rsidRDefault="00293B56" w:rsidP="008A3001">
      <w:pPr>
        <w:rPr>
          <w:b/>
          <w:lang w:val="cs-CZ"/>
        </w:rPr>
      </w:pPr>
    </w:p>
    <w:p w:rsidR="008A3001" w:rsidRPr="006D42DB" w:rsidRDefault="00466903" w:rsidP="00466903">
      <w:pPr>
        <w:jc w:val="both"/>
        <w:rPr>
          <w:b/>
          <w:sz w:val="20"/>
          <w:lang w:val="cs-CZ"/>
        </w:rPr>
      </w:pPr>
      <w:r w:rsidRPr="003F4DA4">
        <w:rPr>
          <w:rFonts w:asciiTheme="minorBidi" w:hAnsiTheme="minorBidi" w:cstheme="minorBidi"/>
          <w:b/>
          <w:sz w:val="22"/>
          <w:szCs w:val="22"/>
          <w:lang w:val="cs-CZ"/>
        </w:rPr>
        <w:t>Název nebezpečné látky:</w:t>
      </w:r>
      <w:r>
        <w:rPr>
          <w:rFonts w:asciiTheme="minorBidi" w:hAnsiTheme="minorBidi" w:cstheme="minorBidi"/>
          <w:b/>
          <w:sz w:val="22"/>
          <w:szCs w:val="22"/>
          <w:lang w:val="cs-CZ"/>
        </w:rPr>
        <w:t xml:space="preserve"> </w:t>
      </w:r>
      <w:r w:rsidR="00D9128F" w:rsidRPr="00466903">
        <w:rPr>
          <w:rFonts w:asciiTheme="minorBidi" w:hAnsiTheme="minorBidi" w:cstheme="minorBidi"/>
          <w:sz w:val="22"/>
          <w:szCs w:val="22"/>
          <w:lang w:val="cs-CZ"/>
        </w:rPr>
        <w:t>2,4-D 2-Ethylhexylester, CAS: 1928-43-4/N-(2,6-difluorophenyl)-8-fluoro-5-methoxy[1,2,4]triazolo[1,5-c]pyrimidine-2-   sulfonamide, CAS: 145701-23-1/4-amino-3,6-dichloropyridine-2-carboxylic acid, CAS: 566191-87-5</w:t>
      </w:r>
      <w:r w:rsidR="00925824" w:rsidRPr="00466903">
        <w:rPr>
          <w:rFonts w:asciiTheme="minorBidi" w:hAnsiTheme="minorBidi" w:cstheme="minorBidi"/>
          <w:sz w:val="22"/>
          <w:szCs w:val="22"/>
          <w:lang w:val="cs-CZ"/>
        </w:rPr>
        <w:t>, 1,2-benzoisothiazol-3(2H)-on</w:t>
      </w:r>
    </w:p>
    <w:p w:rsidR="008F2C1D" w:rsidRPr="00AE0747" w:rsidRDefault="008F2C1D" w:rsidP="008F2C1D">
      <w:pPr>
        <w:rPr>
          <w:rFonts w:asciiTheme="minorBidi" w:hAnsiTheme="minorBidi" w:cstheme="minorBidi"/>
          <w:b/>
          <w:sz w:val="22"/>
          <w:szCs w:val="22"/>
          <w:lang w:val="cs-CZ"/>
        </w:rPr>
      </w:pPr>
    </w:p>
    <w:p w:rsidR="008F2C1D" w:rsidRPr="00BE2958" w:rsidRDefault="008F2C1D" w:rsidP="008F2C1D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Označení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přípravku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:rsidR="00293B56" w:rsidRPr="006D42DB" w:rsidRDefault="00293B56" w:rsidP="00293B56">
      <w:pPr>
        <w:rPr>
          <w:b/>
          <w:lang w:val="cs-CZ"/>
        </w:rPr>
      </w:pPr>
    </w:p>
    <w:tbl>
      <w:tblPr>
        <w:tblW w:w="8764" w:type="dxa"/>
        <w:tblLayout w:type="fixed"/>
        <w:tblLook w:val="0000" w:firstRow="0" w:lastRow="0" w:firstColumn="0" w:lastColumn="0" w:noHBand="0" w:noVBand="0"/>
      </w:tblPr>
      <w:tblGrid>
        <w:gridCol w:w="2376"/>
        <w:gridCol w:w="6388"/>
      </w:tblGrid>
      <w:tr w:rsidR="00293B56" w:rsidRPr="00466903" w:rsidTr="00BB1089">
        <w:tc>
          <w:tcPr>
            <w:tcW w:w="2376" w:type="dxa"/>
          </w:tcPr>
          <w:p w:rsidR="00293B56" w:rsidRPr="00466903" w:rsidRDefault="00293B56" w:rsidP="00BB1089">
            <w:pPr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66903">
              <w:rPr>
                <w:rFonts w:asciiTheme="minorBidi" w:hAnsiTheme="minorBidi" w:cstheme="minorBidi"/>
                <w:noProof/>
                <w:sz w:val="22"/>
                <w:szCs w:val="22"/>
                <w:lang w:val="cs-CZ" w:eastAsia="zh-CN"/>
              </w:rPr>
              <w:drawing>
                <wp:inline distT="0" distB="0" distL="0" distR="0" wp14:anchorId="0BF3BBBD" wp14:editId="2076021A">
                  <wp:extent cx="655320" cy="655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903">
              <w:rPr>
                <w:rFonts w:asciiTheme="minorBidi" w:hAnsiTheme="minorBidi" w:cstheme="minorBidi"/>
                <w:sz w:val="22"/>
                <w:szCs w:val="22"/>
                <w:lang w:val="cs-CZ"/>
              </w:rPr>
              <w:br/>
              <w:t xml:space="preserve">    GHS07</w:t>
            </w:r>
          </w:p>
        </w:tc>
        <w:tc>
          <w:tcPr>
            <w:tcW w:w="6388" w:type="dxa"/>
          </w:tcPr>
          <w:p w:rsidR="00293B56" w:rsidRPr="00466903" w:rsidRDefault="00293B56" w:rsidP="00BB1089">
            <w:pPr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66903">
              <w:rPr>
                <w:rFonts w:asciiTheme="minorBidi" w:hAnsiTheme="minorBidi" w:cstheme="minorBidi"/>
                <w:noProof/>
                <w:sz w:val="22"/>
                <w:szCs w:val="22"/>
                <w:lang w:val="cs-CZ" w:eastAsia="zh-CN"/>
              </w:rPr>
              <w:drawing>
                <wp:inline distT="0" distB="0" distL="0" distR="0" wp14:anchorId="6A3B5B03" wp14:editId="021F6B71">
                  <wp:extent cx="655320" cy="655320"/>
                  <wp:effectExtent l="0" t="0" r="0" b="0"/>
                  <wp:docPr id="2" name="Picture 2" descr="pol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903">
              <w:rPr>
                <w:rFonts w:asciiTheme="minorBidi" w:hAnsiTheme="minorBidi" w:cstheme="minorBidi"/>
                <w:sz w:val="22"/>
                <w:szCs w:val="22"/>
                <w:lang w:val="cs-CZ"/>
              </w:rPr>
              <w:br/>
              <w:t xml:space="preserve">    GHS09</w:t>
            </w:r>
          </w:p>
        </w:tc>
      </w:tr>
    </w:tbl>
    <w:p w:rsidR="00293B56" w:rsidRPr="006D42DB" w:rsidRDefault="00293B56" w:rsidP="00293B56">
      <w:pPr>
        <w:rPr>
          <w:b/>
          <w:sz w:val="28"/>
          <w:szCs w:val="28"/>
          <w:lang w:val="cs-CZ"/>
        </w:rPr>
      </w:pPr>
    </w:p>
    <w:p w:rsidR="008F2C1D" w:rsidRPr="003E0FFE" w:rsidRDefault="008F2C1D" w:rsidP="008F2C1D">
      <w:pPr>
        <w:rPr>
          <w:rFonts w:asciiTheme="minorBidi" w:hAnsiTheme="minorBidi" w:cstheme="minorBidi"/>
          <w:sz w:val="22"/>
          <w:szCs w:val="22"/>
          <w:lang w:val="cs-CZ"/>
        </w:rPr>
      </w:pPr>
      <w:r w:rsidRPr="003E0FFE">
        <w:rPr>
          <w:rFonts w:asciiTheme="minorBidi" w:hAnsiTheme="minorBidi" w:cstheme="minorBidi"/>
          <w:sz w:val="22"/>
          <w:szCs w:val="22"/>
          <w:lang w:val="cs-CZ"/>
        </w:rPr>
        <w:t>Varování</w:t>
      </w:r>
    </w:p>
    <w:p w:rsidR="00466903" w:rsidRPr="00466903" w:rsidRDefault="00293B56" w:rsidP="00D92BA5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s-CZ"/>
        </w:rPr>
      </w:pPr>
      <w:r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H302</w:t>
      </w:r>
      <w:r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 xml:space="preserve"> Zdraví škodlivý při požití. </w:t>
      </w:r>
      <w:r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H317</w:t>
      </w:r>
      <w:r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 xml:space="preserve"> Může vyvolat alergickou kožní reakci. </w:t>
      </w:r>
      <w:r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H410</w:t>
      </w:r>
      <w:r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 xml:space="preserve"> Vysoce toxický pro vodní organismy, s dlouhodobými účinky. </w:t>
      </w:r>
      <w:r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P280</w:t>
      </w:r>
      <w:r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 xml:space="preserve"> Používejte ochranné rukavice/ochranný oděv. </w:t>
      </w:r>
      <w:r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P301/312</w:t>
      </w:r>
      <w:r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 xml:space="preserve"> Při požití: Necítíte-li se dobře, volejte Toxikologické informační středisko nebo lékaře. </w:t>
      </w:r>
      <w:r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P302/352</w:t>
      </w:r>
      <w:r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 xml:space="preserve"> Při styku s kůží: omyjte velkým množstvím vody a mýdla. </w:t>
      </w:r>
      <w:r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P501</w:t>
      </w:r>
      <w:r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 xml:space="preserve"> Odstraňte obsah/obal předáním oprávněné osobě nebo vrácením dodavateli. </w:t>
      </w:r>
      <w:r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EUH401</w:t>
      </w:r>
      <w:r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 xml:space="preserve"> Dodržujte pokyny pro používání, abyste se vyvarovali rizik pro lidské zdraví a životní prostředí. </w:t>
      </w:r>
      <w:r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SP 1</w:t>
      </w:r>
      <w:r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 xml:space="preserve"> Neznečišťujte vody přípravkem nebo jeho obalem. (Nečistěte aplikační zařízení v blízkosti povrchových vod/ Zabraňte kontaminaci vod splachem z farem a z cest). </w:t>
      </w:r>
      <w:r w:rsidR="004E541D"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SPe</w:t>
      </w:r>
      <w:r w:rsidR="00A07444"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3</w:t>
      </w:r>
      <w:r w:rsidR="00A07444"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 xml:space="preserve">: </w:t>
      </w:r>
      <w:r w:rsidR="004E541D"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>Za účelem ochrany necílových rostlin dodržte neošetřené ochranné pásmo 5 m od okraje ošetřovaného pozemku</w:t>
      </w:r>
      <w:r w:rsidR="00A07444"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>.</w:t>
      </w:r>
      <w:r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 xml:space="preserve"> </w:t>
      </w:r>
      <w:r w:rsidR="006D42DB"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SPe3</w:t>
      </w:r>
      <w:r w:rsidR="006D42DB"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>: Za účelem ochrany vodních organizmů dodržte ochranou vzdálenost 4 m od povrchové vody</w:t>
      </w:r>
      <w:r w:rsidR="00466903" w:rsidRPr="00466903">
        <w:rPr>
          <w:rFonts w:asciiTheme="minorBidi" w:hAnsiTheme="minorBidi" w:cstheme="minorBidi"/>
          <w:color w:val="auto"/>
          <w:sz w:val="22"/>
          <w:szCs w:val="22"/>
          <w:lang w:val="cs-CZ"/>
        </w:rPr>
        <w:t>.</w:t>
      </w:r>
    </w:p>
    <w:p w:rsidR="00A07444" w:rsidRPr="006D42DB" w:rsidRDefault="006D42DB" w:rsidP="003E0FFE">
      <w:pPr>
        <w:pStyle w:val="Default"/>
        <w:jc w:val="both"/>
        <w:rPr>
          <w:b/>
          <w:lang w:val="cs-CZ"/>
        </w:rPr>
      </w:pPr>
      <w:r w:rsidRPr="00466903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>OP II. st. Přípravek je vyloučen z použití v ochranném pásmu II. stupně zdrojů podzemní</w:t>
      </w:r>
      <w:r w:rsidR="003E0FFE">
        <w:rPr>
          <w:rFonts w:asciiTheme="minorBidi" w:hAnsiTheme="minorBidi" w:cstheme="minorBidi"/>
          <w:b/>
          <w:bCs/>
          <w:color w:val="auto"/>
          <w:sz w:val="22"/>
          <w:szCs w:val="22"/>
          <w:lang w:val="cs-CZ"/>
        </w:rPr>
        <w:t xml:space="preserve"> vody.</w:t>
      </w:r>
    </w:p>
    <w:p w:rsidR="00105A7C" w:rsidRPr="006D42DB" w:rsidRDefault="00105A7C">
      <w:pPr>
        <w:tabs>
          <w:tab w:val="left" w:pos="1702"/>
          <w:tab w:val="left" w:pos="6390"/>
        </w:tabs>
        <w:jc w:val="both"/>
        <w:rPr>
          <w:lang w:val="cs-CZ"/>
        </w:rPr>
      </w:pPr>
    </w:p>
    <w:p w:rsidR="00466903" w:rsidRPr="00BE2958" w:rsidRDefault="00466903" w:rsidP="00466903">
      <w:pPr>
        <w:jc w:val="both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Držitel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povolení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>:</w:t>
      </w:r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BE2958">
        <w:rPr>
          <w:rFonts w:asciiTheme="minorBidi" w:hAnsiTheme="minorBidi" w:cstheme="minorBidi"/>
          <w:sz w:val="22"/>
          <w:szCs w:val="22"/>
        </w:rPr>
        <w:t xml:space="preserve">Dow AgroSciences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s.r.o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, Na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okraji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14, 162 00 Praha 6,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tel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>: +420 220 610 384</w:t>
      </w:r>
    </w:p>
    <w:p w:rsidR="00466903" w:rsidRDefault="00466903" w:rsidP="00466903">
      <w:pPr>
        <w:tabs>
          <w:tab w:val="left" w:pos="0"/>
        </w:tabs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Osoba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odpovědná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za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konečné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balení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gramStart"/>
      <w:r w:rsidRPr="00BE2958">
        <w:rPr>
          <w:rFonts w:asciiTheme="minorBidi" w:hAnsiTheme="minorBidi" w:cstheme="minorBidi"/>
          <w:b/>
          <w:sz w:val="22"/>
          <w:szCs w:val="22"/>
        </w:rPr>
        <w:t>a</w:t>
      </w:r>
      <w:proofErr w:type="gram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označení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na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trhu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BE2958">
        <w:rPr>
          <w:rFonts w:asciiTheme="minorBidi" w:hAnsiTheme="minorBidi" w:cstheme="minorBidi"/>
          <w:sz w:val="22"/>
          <w:szCs w:val="22"/>
        </w:rPr>
        <w:t xml:space="preserve">Dow AgroSciences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s.r.o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, Na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okraji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14, 162 00 Praha 6,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tel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>: +420 220 610</w:t>
      </w:r>
      <w:r>
        <w:rPr>
          <w:rFonts w:asciiTheme="minorBidi" w:hAnsiTheme="minorBidi" w:cstheme="minorBidi"/>
          <w:sz w:val="22"/>
          <w:szCs w:val="22"/>
        </w:rPr>
        <w:t> </w:t>
      </w:r>
      <w:r w:rsidRPr="00BE2958">
        <w:rPr>
          <w:rFonts w:asciiTheme="minorBidi" w:hAnsiTheme="minorBidi" w:cstheme="minorBidi"/>
          <w:sz w:val="22"/>
          <w:szCs w:val="22"/>
        </w:rPr>
        <w:t>384</w:t>
      </w:r>
    </w:p>
    <w:p w:rsidR="00466903" w:rsidRDefault="00466903" w:rsidP="00466903">
      <w:pPr>
        <w:rPr>
          <w:rFonts w:asciiTheme="minorBidi" w:hAnsiTheme="minorBidi" w:cstheme="minorBidi"/>
          <w:sz w:val="22"/>
          <w:szCs w:val="22"/>
        </w:rPr>
      </w:pPr>
    </w:p>
    <w:p w:rsidR="00466903" w:rsidRPr="00BE2958" w:rsidRDefault="00466903" w:rsidP="00466903">
      <w:pPr>
        <w:rPr>
          <w:rFonts w:asciiTheme="minorBidi" w:hAnsiTheme="minorBidi" w:cstheme="minorBidi"/>
          <w:iCs/>
          <w:snapToGrid w:val="0"/>
          <w:szCs w:val="24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Evidenční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číslo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přípravku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3F4DA4">
        <w:rPr>
          <w:rFonts w:asciiTheme="minorBidi" w:hAnsiTheme="minorBidi" w:cstheme="minorBidi"/>
          <w:iCs/>
          <w:snapToGrid w:val="0"/>
          <w:szCs w:val="24"/>
          <w:lang w:val="cs-CZ" w:eastAsia="cs-CZ"/>
        </w:rPr>
        <w:t>47</w:t>
      </w:r>
      <w:r>
        <w:rPr>
          <w:rFonts w:asciiTheme="minorBidi" w:hAnsiTheme="minorBidi" w:cstheme="minorBidi"/>
          <w:iCs/>
          <w:snapToGrid w:val="0"/>
          <w:szCs w:val="24"/>
          <w:lang w:val="cs-CZ" w:eastAsia="cs-CZ"/>
        </w:rPr>
        <w:t>1</w:t>
      </w:r>
      <w:r w:rsidRPr="003F4DA4">
        <w:rPr>
          <w:rFonts w:asciiTheme="minorBidi" w:hAnsiTheme="minorBidi" w:cstheme="minorBidi"/>
          <w:iCs/>
          <w:snapToGrid w:val="0"/>
          <w:szCs w:val="24"/>
          <w:lang w:val="cs-CZ" w:eastAsia="cs-CZ"/>
        </w:rPr>
        <w:t>2-</w:t>
      </w:r>
      <w:r>
        <w:rPr>
          <w:rFonts w:asciiTheme="minorBidi" w:hAnsiTheme="minorBidi" w:cstheme="minorBidi"/>
          <w:iCs/>
          <w:snapToGrid w:val="0"/>
          <w:szCs w:val="24"/>
          <w:lang w:val="cs-CZ" w:eastAsia="cs-CZ"/>
        </w:rPr>
        <w:t>0</w:t>
      </w:r>
    </w:p>
    <w:p w:rsidR="00466903" w:rsidRPr="00BE2958" w:rsidRDefault="00466903" w:rsidP="0046690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Číslo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šarže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: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uvedeno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na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obalu</w:t>
      </w:r>
      <w:proofErr w:type="spellEnd"/>
    </w:p>
    <w:p w:rsidR="00466903" w:rsidRPr="00BE2958" w:rsidRDefault="00466903" w:rsidP="00466903">
      <w:pPr>
        <w:rPr>
          <w:rFonts w:asciiTheme="minorBidi" w:hAnsiTheme="minorBidi" w:cstheme="minorBidi"/>
          <w:i/>
          <w:sz w:val="22"/>
          <w:szCs w:val="22"/>
        </w:rPr>
      </w:pPr>
      <w:r w:rsidRPr="00BE2958">
        <w:rPr>
          <w:rFonts w:asciiTheme="minorBidi" w:hAnsiTheme="minorBidi" w:cstheme="minorBidi"/>
          <w:b/>
          <w:sz w:val="22"/>
          <w:szCs w:val="22"/>
        </w:rPr>
        <w:t xml:space="preserve">Datum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výroby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formulace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: </w:t>
      </w:r>
      <w:proofErr w:type="spellStart"/>
      <w:r w:rsidRPr="00BE2958">
        <w:rPr>
          <w:rFonts w:asciiTheme="minorBidi" w:hAnsiTheme="minorBidi" w:cstheme="minorBidi"/>
          <w:bCs/>
          <w:sz w:val="22"/>
          <w:szCs w:val="22"/>
        </w:rPr>
        <w:t>uvedeno</w:t>
      </w:r>
      <w:proofErr w:type="spellEnd"/>
      <w:r w:rsidRPr="00BE2958">
        <w:rPr>
          <w:rFonts w:asciiTheme="minorBidi" w:hAnsiTheme="minorBidi" w:cstheme="minorBidi"/>
          <w:bCs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Cs/>
          <w:sz w:val="22"/>
          <w:szCs w:val="22"/>
        </w:rPr>
        <w:t>na</w:t>
      </w:r>
      <w:proofErr w:type="spellEnd"/>
      <w:r w:rsidRPr="00BE2958">
        <w:rPr>
          <w:rFonts w:asciiTheme="minorBidi" w:hAnsiTheme="minorBidi" w:cstheme="minorBidi"/>
          <w:bCs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Cs/>
          <w:sz w:val="22"/>
          <w:szCs w:val="22"/>
        </w:rPr>
        <w:t>obalu</w:t>
      </w:r>
      <w:proofErr w:type="spellEnd"/>
    </w:p>
    <w:p w:rsidR="00466903" w:rsidRPr="00BE2958" w:rsidRDefault="00466903" w:rsidP="00466903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Doba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použitelnosti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: </w:t>
      </w:r>
      <w:r>
        <w:rPr>
          <w:rFonts w:asciiTheme="minorBidi" w:hAnsiTheme="minorBidi" w:cstheme="minorBidi"/>
          <w:b/>
          <w:sz w:val="22"/>
          <w:szCs w:val="22"/>
        </w:rPr>
        <w:t xml:space="preserve">2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roky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 xml:space="preserve"> od data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výroby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p</w:t>
      </w:r>
      <w:r w:rsidRPr="00BE2958">
        <w:rPr>
          <w:rFonts w:asciiTheme="minorBidi" w:hAnsiTheme="minorBidi" w:cstheme="minorBidi"/>
          <w:sz w:val="22"/>
          <w:szCs w:val="22"/>
        </w:rPr>
        <w:t>ři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skladování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v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původních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neotevřených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a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neporušených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obalech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;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teplota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skladování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+5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až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+30 °C.</w:t>
      </w:r>
    </w:p>
    <w:p w:rsidR="00466903" w:rsidRPr="00BE2958" w:rsidRDefault="00466903" w:rsidP="00466903">
      <w:pPr>
        <w:rPr>
          <w:rFonts w:asciiTheme="minorBidi" w:hAnsiTheme="minorBidi" w:cstheme="minorBidi"/>
          <w:i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Množství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přípravku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v 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obalu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: </w:t>
      </w:r>
      <w:r>
        <w:rPr>
          <w:rFonts w:asciiTheme="minorBidi" w:hAnsiTheme="minorBidi" w:cstheme="minorBidi"/>
          <w:sz w:val="22"/>
          <w:szCs w:val="22"/>
        </w:rPr>
        <w:t>5</w:t>
      </w:r>
      <w:r w:rsidRPr="00BE2958">
        <w:rPr>
          <w:rFonts w:asciiTheme="minorBidi" w:hAnsiTheme="minorBidi" w:cstheme="minorBidi"/>
          <w:sz w:val="22"/>
          <w:szCs w:val="22"/>
        </w:rPr>
        <w:t xml:space="preserve"> l v PET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lahvi</w:t>
      </w:r>
      <w:proofErr w:type="spellEnd"/>
    </w:p>
    <w:p w:rsidR="00466903" w:rsidRPr="003F4DA4" w:rsidRDefault="00466903" w:rsidP="00466903">
      <w:pPr>
        <w:tabs>
          <w:tab w:val="left" w:pos="1702"/>
          <w:tab w:val="left" w:pos="2127"/>
          <w:tab w:val="left" w:pos="2977"/>
          <w:tab w:val="left" w:pos="4253"/>
          <w:tab w:val="left" w:pos="6390"/>
        </w:tabs>
        <w:rPr>
          <w:b/>
        </w:rPr>
      </w:pPr>
    </w:p>
    <w:p w:rsidR="00466903" w:rsidRPr="00B45DEC" w:rsidRDefault="00466903" w:rsidP="00466903">
      <w:pPr>
        <w:ind w:right="28"/>
        <w:rPr>
          <w:rFonts w:asciiTheme="minorBidi" w:hAnsiTheme="minorBidi" w:cstheme="minorBidi"/>
          <w:b/>
          <w:bCs/>
          <w:sz w:val="22"/>
          <w:szCs w:val="22"/>
        </w:rPr>
      </w:pPr>
      <w:r w:rsidRPr="00B45DEC">
        <w:rPr>
          <w:rFonts w:asciiTheme="minorBidi" w:hAnsiTheme="minorBidi" w:cstheme="minorBidi"/>
          <w:sz w:val="22"/>
          <w:szCs w:val="22"/>
        </w:rPr>
        <w:t>*</w:t>
      </w:r>
      <w:proofErr w:type="spellStart"/>
      <w:r w:rsidRPr="00B45DEC">
        <w:rPr>
          <w:rFonts w:asciiTheme="minorBidi" w:hAnsiTheme="minorBidi" w:cstheme="minorBidi"/>
          <w:sz w:val="22"/>
          <w:szCs w:val="22"/>
        </w:rPr>
        <w:t>Ochranná</w:t>
      </w:r>
      <w:proofErr w:type="spellEnd"/>
      <w:r w:rsidRPr="00B45DEC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45DEC">
        <w:rPr>
          <w:rFonts w:asciiTheme="minorBidi" w:hAnsiTheme="minorBidi" w:cstheme="minorBidi"/>
          <w:sz w:val="22"/>
          <w:szCs w:val="22"/>
        </w:rPr>
        <w:t>známka</w:t>
      </w:r>
      <w:proofErr w:type="spellEnd"/>
      <w:r w:rsidRPr="00B45DEC">
        <w:rPr>
          <w:rFonts w:asciiTheme="minorBidi" w:hAnsiTheme="minorBidi" w:cstheme="minorBidi"/>
          <w:sz w:val="22"/>
          <w:szCs w:val="22"/>
        </w:rPr>
        <w:t xml:space="preserve"> </w:t>
      </w:r>
      <w:r w:rsidRPr="00B45DEC">
        <w:rPr>
          <w:rFonts w:asciiTheme="minorBidi" w:hAnsiTheme="minorBidi" w:cstheme="minorBidi"/>
          <w:b/>
          <w:bCs/>
          <w:sz w:val="22"/>
          <w:szCs w:val="22"/>
        </w:rPr>
        <w:t>Dow AgroSciences LLC</w:t>
      </w:r>
    </w:p>
    <w:p w:rsidR="00466903" w:rsidRDefault="00466903" w:rsidP="00466903">
      <w:pPr>
        <w:rPr>
          <w:b/>
          <w:lang w:val="cs-CZ"/>
        </w:rPr>
      </w:pPr>
    </w:p>
    <w:p w:rsidR="00466903" w:rsidRPr="00B45DEC" w:rsidRDefault="00466903" w:rsidP="00466903">
      <w:pPr>
        <w:rPr>
          <w:rFonts w:asciiTheme="minorBidi" w:hAnsiTheme="minorBidi" w:cstheme="minorBidi"/>
          <w:b/>
          <w:sz w:val="22"/>
          <w:szCs w:val="22"/>
          <w:lang w:val="cs-CZ"/>
        </w:rPr>
      </w:pPr>
      <w:r w:rsidRPr="00B45DEC">
        <w:rPr>
          <w:rFonts w:asciiTheme="minorBidi" w:hAnsiTheme="minorBidi" w:cstheme="minorBidi"/>
          <w:b/>
          <w:sz w:val="22"/>
          <w:szCs w:val="22"/>
          <w:lang w:val="cs-CZ"/>
        </w:rPr>
        <w:t xml:space="preserve">Způsob působení: </w:t>
      </w:r>
    </w:p>
    <w:p w:rsidR="0013015B" w:rsidRPr="006D42DB" w:rsidRDefault="0013015B" w:rsidP="0013015B">
      <w:pPr>
        <w:jc w:val="both"/>
        <w:rPr>
          <w:lang w:val="cs-CZ"/>
        </w:rPr>
      </w:pPr>
      <w:r w:rsidRPr="006252FC">
        <w:rPr>
          <w:rFonts w:asciiTheme="minorBidi" w:hAnsiTheme="minorBidi" w:cstheme="minorBidi"/>
          <w:sz w:val="22"/>
          <w:szCs w:val="22"/>
          <w:lang w:val="cs-CZ" w:eastAsia="cs-CZ"/>
        </w:rPr>
        <w:lastRenderedPageBreak/>
        <w:t>MUSTANG FORTE je herbicid určený pro postemergentní aplikaci. Obsahuje tři účinné látky,</w:t>
      </w:r>
      <w:r w:rsidRPr="006D42DB">
        <w:rPr>
          <w:lang w:val="cs-CZ"/>
        </w:rPr>
        <w:t xml:space="preserve"> </w:t>
      </w:r>
      <w:r w:rsidRPr="006252FC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aminopyralid</w:t>
      </w:r>
      <w:r w:rsidRPr="006252FC">
        <w:rPr>
          <w:rFonts w:asciiTheme="minorBidi" w:hAnsiTheme="minorBidi" w:cstheme="minorBidi"/>
          <w:sz w:val="22"/>
          <w:szCs w:val="22"/>
          <w:lang w:val="cs-CZ" w:eastAsia="cs-CZ"/>
        </w:rPr>
        <w:t xml:space="preserve"> náleží do skupiny pyridinkarboxylových kyselin, </w:t>
      </w:r>
      <w:r w:rsidRPr="006252FC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florasulam</w:t>
      </w:r>
      <w:r w:rsidRPr="006252FC">
        <w:rPr>
          <w:rFonts w:asciiTheme="minorBidi" w:hAnsiTheme="minorBidi" w:cstheme="minorBidi"/>
          <w:sz w:val="22"/>
          <w:szCs w:val="22"/>
          <w:lang w:val="cs-CZ" w:eastAsia="cs-CZ"/>
        </w:rPr>
        <w:t xml:space="preserve"> náleží do skupiny</w:t>
      </w:r>
      <w:r w:rsidRPr="006D42DB">
        <w:rPr>
          <w:lang w:val="cs-CZ"/>
        </w:rPr>
        <w:t xml:space="preserve"> triazolopyrimidinů a </w:t>
      </w:r>
      <w:r w:rsidRPr="006D42DB">
        <w:rPr>
          <w:i/>
          <w:lang w:val="cs-CZ"/>
        </w:rPr>
        <w:t>2,4-D</w:t>
      </w:r>
      <w:r w:rsidRPr="006D42DB">
        <w:rPr>
          <w:lang w:val="cs-CZ"/>
        </w:rPr>
        <w:t xml:space="preserve"> </w:t>
      </w:r>
      <w:r w:rsidRPr="006252FC">
        <w:rPr>
          <w:rFonts w:asciiTheme="minorBidi" w:hAnsiTheme="minorBidi" w:cstheme="minorBidi"/>
          <w:sz w:val="22"/>
          <w:szCs w:val="22"/>
          <w:lang w:val="cs-CZ" w:eastAsia="cs-CZ"/>
        </w:rPr>
        <w:t>do skupiny fenoxykarboxylových kyselin.</w:t>
      </w:r>
      <w:r w:rsidRPr="006D42DB">
        <w:rPr>
          <w:lang w:val="cs-CZ"/>
        </w:rPr>
        <w:t xml:space="preserve"> </w:t>
      </w:r>
    </w:p>
    <w:p w:rsidR="0013015B" w:rsidRPr="006252FC" w:rsidRDefault="00E07B79" w:rsidP="0013015B">
      <w:pPr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6252FC">
        <w:rPr>
          <w:rFonts w:asciiTheme="minorBidi" w:hAnsiTheme="minorBidi" w:cstheme="minorBidi"/>
          <w:sz w:val="22"/>
          <w:szCs w:val="22"/>
          <w:lang w:val="cs-CZ" w:eastAsia="cs-CZ"/>
        </w:rPr>
        <w:t>MUSTANG FORTE</w:t>
      </w:r>
      <w:r w:rsidR="009D6A76" w:rsidRPr="006252FC">
        <w:rPr>
          <w:rFonts w:asciiTheme="minorBidi" w:hAnsiTheme="minorBidi" w:cstheme="minorBidi"/>
          <w:sz w:val="22"/>
          <w:szCs w:val="22"/>
          <w:lang w:val="cs-CZ" w:eastAsia="cs-CZ"/>
        </w:rPr>
        <w:t xml:space="preserve"> proniká </w:t>
      </w:r>
      <w:r w:rsidR="0013015B" w:rsidRPr="006252FC">
        <w:rPr>
          <w:rFonts w:asciiTheme="minorBidi" w:hAnsiTheme="minorBidi" w:cstheme="minorBidi"/>
          <w:sz w:val="22"/>
          <w:szCs w:val="22"/>
          <w:lang w:val="cs-CZ" w:eastAsia="cs-CZ"/>
        </w:rPr>
        <w:t xml:space="preserve">do rostlin převážně povrchem listů a lodyh a je rozváděn akropetálně i bazipetálně. Přípravek působí jako systémový herbicid (regulátor růstu). </w:t>
      </w:r>
      <w:r w:rsidR="0013015B" w:rsidRPr="006252FC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Florasulam</w:t>
      </w:r>
      <w:r w:rsidR="0013015B" w:rsidRPr="006252FC">
        <w:rPr>
          <w:rFonts w:asciiTheme="minorBidi" w:hAnsiTheme="minorBidi" w:cstheme="minorBidi"/>
          <w:sz w:val="22"/>
          <w:szCs w:val="22"/>
          <w:lang w:val="cs-CZ" w:eastAsia="cs-CZ"/>
        </w:rPr>
        <w:t xml:space="preserve"> inaktivuje ALS enzym. </w:t>
      </w:r>
      <w:r w:rsidR="0013015B" w:rsidRPr="006252FC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Aminopyralid</w:t>
      </w:r>
      <w:r w:rsidRPr="006252FC">
        <w:rPr>
          <w:rFonts w:asciiTheme="minorBidi" w:hAnsiTheme="minorBidi" w:cstheme="minorBidi"/>
          <w:sz w:val="22"/>
          <w:szCs w:val="22"/>
          <w:lang w:val="cs-CZ" w:eastAsia="cs-CZ"/>
        </w:rPr>
        <w:t xml:space="preserve"> působí jako syntetický auxin a </w:t>
      </w:r>
      <w:r w:rsidRPr="006252FC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2,4-D</w:t>
      </w:r>
      <w:r w:rsidRPr="006252FC">
        <w:rPr>
          <w:rFonts w:asciiTheme="minorBidi" w:hAnsiTheme="minorBidi" w:cstheme="minorBidi"/>
          <w:sz w:val="22"/>
          <w:szCs w:val="22"/>
          <w:lang w:val="cs-CZ" w:eastAsia="cs-CZ"/>
        </w:rPr>
        <w:t xml:space="preserve"> jako růstový inhibitor</w:t>
      </w:r>
    </w:p>
    <w:p w:rsidR="0013015B" w:rsidRPr="006252FC" w:rsidRDefault="0013015B" w:rsidP="0013015B">
      <w:pPr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6252FC">
        <w:rPr>
          <w:rFonts w:asciiTheme="minorBidi" w:hAnsiTheme="minorBidi" w:cstheme="minorBidi"/>
          <w:sz w:val="22"/>
          <w:szCs w:val="22"/>
          <w:lang w:val="cs-CZ" w:eastAsia="cs-CZ"/>
        </w:rPr>
        <w:t>Citlivé plevele krátce po postřiku zastavují růst. Dochází k deformaci a dekoloraci listů a lodyh plevelů. Zasažené citlivé plevele přestávají po aplikaci růst, přestávají konkurovat obilnině a začínají postupně odumírat. První symptomy jsou viditelné za 2</w:t>
      </w:r>
      <w:r w:rsidR="00E07B79" w:rsidRPr="006252FC">
        <w:rPr>
          <w:rFonts w:asciiTheme="minorBidi" w:hAnsiTheme="minorBidi" w:cstheme="minorBidi"/>
          <w:sz w:val="22"/>
          <w:szCs w:val="22"/>
          <w:lang w:val="cs-CZ" w:eastAsia="cs-CZ"/>
        </w:rPr>
        <w:t>-6</w:t>
      </w:r>
      <w:r w:rsidRPr="006252FC">
        <w:rPr>
          <w:rFonts w:asciiTheme="minorBidi" w:hAnsiTheme="minorBidi" w:cstheme="minorBidi"/>
          <w:sz w:val="22"/>
          <w:szCs w:val="22"/>
          <w:lang w:val="cs-CZ" w:eastAsia="cs-CZ"/>
        </w:rPr>
        <w:t xml:space="preserve"> dnů po aplikaci  a během následujících 4 - 6 týdnů dochází k postupnému uhynutí plevelů.</w:t>
      </w:r>
    </w:p>
    <w:p w:rsidR="0013015B" w:rsidRPr="006252FC" w:rsidRDefault="00E07B79" w:rsidP="0013015B">
      <w:pPr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6252FC">
        <w:rPr>
          <w:rFonts w:asciiTheme="minorBidi" w:hAnsiTheme="minorBidi" w:cstheme="minorBidi"/>
          <w:sz w:val="22"/>
          <w:szCs w:val="22"/>
          <w:lang w:val="cs-CZ" w:eastAsia="cs-CZ"/>
        </w:rPr>
        <w:t xml:space="preserve">Přípravek je rozváděn také do kořenového systému, což má za následek dobrou účinnost i na vytrvalé plevele (např. na pcháč oset). Hubí jen vzešlé plevele. </w:t>
      </w:r>
      <w:r w:rsidR="0013015B" w:rsidRPr="006252FC">
        <w:rPr>
          <w:rFonts w:asciiTheme="minorBidi" w:hAnsiTheme="minorBidi" w:cstheme="minorBidi"/>
          <w:sz w:val="22"/>
          <w:szCs w:val="22"/>
          <w:lang w:val="cs-CZ" w:eastAsia="cs-CZ"/>
        </w:rPr>
        <w:t>Teplo a vyšší vzdušná vlhkost urychlují účinek přípravku.</w:t>
      </w:r>
    </w:p>
    <w:p w:rsidR="0013015B" w:rsidRPr="006D42DB" w:rsidRDefault="0013015B">
      <w:pPr>
        <w:jc w:val="both"/>
        <w:rPr>
          <w:b/>
          <w:lang w:val="cs-CZ"/>
        </w:rPr>
      </w:pPr>
    </w:p>
    <w:p w:rsidR="006252FC" w:rsidRPr="00BE2958" w:rsidRDefault="006252FC" w:rsidP="006252FC">
      <w:pPr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Návod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k 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použití</w:t>
      </w:r>
      <w:proofErr w:type="spellEnd"/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42"/>
        <w:gridCol w:w="2250"/>
        <w:gridCol w:w="1530"/>
        <w:gridCol w:w="604"/>
        <w:gridCol w:w="1762"/>
        <w:gridCol w:w="1800"/>
      </w:tblGrid>
      <w:tr w:rsidR="00733100" w:rsidRPr="003E0FFE" w:rsidTr="003A4CF6">
        <w:trPr>
          <w:cantSplit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00" w:rsidRPr="00733100" w:rsidRDefault="00733100" w:rsidP="00733100">
            <w:pPr>
              <w:pStyle w:val="Heading1"/>
              <w:tabs>
                <w:tab w:val="left" w:pos="6390"/>
              </w:tabs>
              <w:jc w:val="center"/>
              <w:rPr>
                <w:rFonts w:asciiTheme="minorBidi" w:hAnsiTheme="minorBidi" w:cstheme="minorBidi"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szCs w:val="24"/>
                <w:lang w:val="cs-CZ" w:eastAsia="cs-CZ"/>
              </w:rPr>
              <w:t xml:space="preserve">1) Plodina, </w:t>
            </w:r>
          </w:p>
          <w:p w:rsidR="00733100" w:rsidRPr="00B015BC" w:rsidRDefault="00733100" w:rsidP="00733100">
            <w:pPr>
              <w:pStyle w:val="Heading1"/>
              <w:tabs>
                <w:tab w:val="left" w:pos="6390"/>
              </w:tabs>
              <w:jc w:val="center"/>
              <w:rPr>
                <w:rFonts w:asciiTheme="minorBidi" w:hAnsiTheme="minorBidi" w:cstheme="minorBidi"/>
                <w:b w:val="0"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szCs w:val="24"/>
                <w:lang w:val="cs-CZ" w:eastAsia="cs-CZ"/>
              </w:rPr>
              <w:t>oblast použití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00" w:rsidRPr="00733100" w:rsidRDefault="00733100" w:rsidP="00733100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2) Škodlivý organismus, </w:t>
            </w:r>
          </w:p>
          <w:p w:rsidR="00733100" w:rsidRPr="00733100" w:rsidRDefault="00733100" w:rsidP="00733100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jiný účel použití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3A4CF6" w:rsidRDefault="003A4CF6" w:rsidP="003A4CF6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Dávkování, mísitelnost </w:t>
            </w:r>
          </w:p>
          <w:p w:rsidR="00733100" w:rsidRPr="00B015BC" w:rsidRDefault="00733100" w:rsidP="00733100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00" w:rsidRPr="00733100" w:rsidRDefault="00733100" w:rsidP="00733100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OL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00" w:rsidRPr="00733100" w:rsidRDefault="00733100" w:rsidP="00733100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Poznámka </w:t>
            </w:r>
          </w:p>
          <w:p w:rsidR="00733100" w:rsidRPr="00733100" w:rsidRDefault="00733100" w:rsidP="00733100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1) k plodině </w:t>
            </w:r>
          </w:p>
          <w:p w:rsidR="00733100" w:rsidRPr="00733100" w:rsidRDefault="00733100" w:rsidP="00733100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2) k ŠO </w:t>
            </w:r>
          </w:p>
          <w:p w:rsidR="00733100" w:rsidRPr="00733100" w:rsidRDefault="00733100" w:rsidP="00733100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3) k OL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00" w:rsidRPr="00733100" w:rsidRDefault="00733100" w:rsidP="00733100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4) Pozn. k dávkování </w:t>
            </w:r>
          </w:p>
          <w:p w:rsidR="00733100" w:rsidRPr="00733100" w:rsidRDefault="00733100" w:rsidP="00733100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5) Umístění </w:t>
            </w:r>
          </w:p>
          <w:p w:rsidR="00733100" w:rsidRPr="00733100" w:rsidRDefault="00733100" w:rsidP="00733100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733100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6) Určení sklizně </w:t>
            </w:r>
          </w:p>
        </w:tc>
      </w:tr>
      <w:tr w:rsidR="00733100" w:rsidRPr="006D42DB" w:rsidTr="003A4CF6">
        <w:trPr>
          <w:cantSplit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00" w:rsidRPr="00B015BC" w:rsidRDefault="00733100" w:rsidP="00733100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>pšenice ozimá, ječmen ozimý, tritikale ozimé, žito ozimé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00" w:rsidRPr="00B015BC" w:rsidRDefault="00733100" w:rsidP="00733100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violka rolní, pcháč oset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00" w:rsidRPr="00B015BC" w:rsidRDefault="00733100" w:rsidP="003A4CF6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>1,0 l</w:t>
            </w:r>
            <w:r w:rsidR="003A4CF6">
              <w:rPr>
                <w:rFonts w:asciiTheme="minorBidi" w:hAnsiTheme="minorBidi" w:cstheme="minorBidi"/>
                <w:color w:val="auto"/>
                <w:lang w:val="cs-CZ" w:eastAsia="cs-CZ"/>
              </w:rPr>
              <w:t>/ha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00" w:rsidRPr="00B015BC" w:rsidRDefault="00733100" w:rsidP="00733100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>AT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3A4CF6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1) od 1. dubna, </w:t>
            </w:r>
          </w:p>
          <w:p w:rsidR="003A4CF6" w:rsidRPr="003A4CF6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od: 29 BBCH, </w:t>
            </w:r>
          </w:p>
          <w:p w:rsidR="00733100" w:rsidRPr="00B015BC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do: 32 BBCH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00" w:rsidRPr="00B015BC" w:rsidRDefault="00733100" w:rsidP="00733100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</w:p>
        </w:tc>
      </w:tr>
      <w:tr w:rsidR="003A4CF6" w:rsidRPr="006D42DB" w:rsidTr="003A4CF6">
        <w:trPr>
          <w:cantSplit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>ječmen jarní, oves setý, pšenice jarní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>violka rolní, pcháč oset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>0,8 l</w:t>
            </w:r>
            <w:r>
              <w:rPr>
                <w:rFonts w:asciiTheme="minorBidi" w:hAnsiTheme="minorBidi" w:cstheme="minorBidi"/>
                <w:color w:val="auto"/>
                <w:lang w:val="cs-CZ" w:eastAsia="cs-CZ"/>
              </w:rPr>
              <w:t>/ha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>AT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3A4CF6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1) od 1. dubna, </w:t>
            </w:r>
          </w:p>
          <w:p w:rsidR="003A4CF6" w:rsidRPr="003A4CF6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od: 29 BBCH, </w:t>
            </w:r>
          </w:p>
          <w:p w:rsidR="003A4CF6" w:rsidRPr="003A4CF6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do: 32 BBCH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</w:p>
        </w:tc>
      </w:tr>
      <w:tr w:rsidR="003A4CF6" w:rsidRPr="006D42DB" w:rsidTr="003A4CF6">
        <w:trPr>
          <w:cantSplit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pšenice ozim, ječmen ozim, tritikale ozim, </w:t>
            </w:r>
          </w:p>
          <w:p w:rsidR="003A4CF6" w:rsidRPr="00B015BC" w:rsidRDefault="003A4CF6" w:rsidP="003A4CF6">
            <w:pPr>
              <w:rPr>
                <w:rFonts w:asciiTheme="minorBidi" w:hAnsiTheme="minorBidi" w:cstheme="minorBidi"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szCs w:val="24"/>
                <w:lang w:val="cs-CZ" w:eastAsia="cs-CZ"/>
              </w:rPr>
              <w:t>žito ozim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rPr>
                <w:rFonts w:asciiTheme="minorBidi" w:hAnsiTheme="minorBidi" w:cstheme="minorBidi"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szCs w:val="24"/>
                <w:lang w:val="cs-CZ" w:eastAsia="cs-CZ"/>
              </w:rPr>
              <w:t>heřmánkovec přímořský, svízel přítula, kokoška pastuší tobolka, penízek rolní, ptačinec žabinec, výdrol řepky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jc w:val="center"/>
              <w:rPr>
                <w:rFonts w:asciiTheme="minorBidi" w:hAnsiTheme="minorBidi" w:cstheme="minorBidi"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szCs w:val="24"/>
                <w:lang w:val="cs-CZ" w:eastAsia="cs-CZ"/>
              </w:rPr>
              <w:t>0,7 l</w:t>
            </w:r>
            <w:r>
              <w:rPr>
                <w:rFonts w:asciiTheme="minorBidi" w:hAnsiTheme="minorBidi" w:cstheme="minorBidi"/>
                <w:szCs w:val="24"/>
                <w:lang w:val="cs-CZ" w:eastAsia="cs-CZ"/>
              </w:rPr>
              <w:t>/ha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rPr>
                <w:rFonts w:asciiTheme="minorBidi" w:hAnsiTheme="minorBidi" w:cstheme="minorBidi"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szCs w:val="24"/>
                <w:lang w:val="cs-CZ" w:eastAsia="cs-CZ"/>
              </w:rPr>
              <w:t>AT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3A4CF6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1) od 1. dubna, </w:t>
            </w:r>
          </w:p>
          <w:p w:rsidR="003A4CF6" w:rsidRPr="003A4CF6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od: 29 BBCH, </w:t>
            </w:r>
          </w:p>
          <w:p w:rsidR="003A4CF6" w:rsidRPr="003A4CF6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do: 32 BBCH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keepNext/>
              <w:autoSpaceDE w:val="0"/>
              <w:autoSpaceDN w:val="0"/>
              <w:spacing w:before="40" w:after="40"/>
              <w:rPr>
                <w:rFonts w:asciiTheme="minorBidi" w:hAnsiTheme="minorBidi" w:cstheme="minorBidi"/>
                <w:szCs w:val="24"/>
                <w:lang w:val="cs-CZ" w:eastAsia="cs-CZ"/>
              </w:rPr>
            </w:pPr>
          </w:p>
        </w:tc>
      </w:tr>
      <w:tr w:rsidR="003A4CF6" w:rsidRPr="006D42DB" w:rsidTr="003A4CF6">
        <w:trPr>
          <w:cantSplit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ječmen jarní, pšenice jarní, </w:t>
            </w:r>
          </w:p>
          <w:p w:rsidR="003A4CF6" w:rsidRPr="00B015BC" w:rsidRDefault="003A4CF6" w:rsidP="003A4CF6">
            <w:pPr>
              <w:rPr>
                <w:rFonts w:asciiTheme="minorBidi" w:hAnsiTheme="minorBidi" w:cstheme="minorBidi"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szCs w:val="24"/>
                <w:lang w:val="cs-CZ" w:eastAsia="cs-CZ"/>
              </w:rPr>
              <w:t>oves setý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rPr>
                <w:rFonts w:asciiTheme="minorBidi" w:hAnsiTheme="minorBidi" w:cstheme="minorBidi"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szCs w:val="24"/>
                <w:lang w:val="cs-CZ" w:eastAsia="cs-CZ"/>
              </w:rPr>
              <w:t>heřmánkovec přímořský, svízel přítula, opletka obecná, penízek rolní, ptačinec žabinec, merlík bílý, rdesno červivec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jc w:val="center"/>
              <w:rPr>
                <w:rFonts w:asciiTheme="minorBidi" w:hAnsiTheme="minorBidi" w:cstheme="minorBidi"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szCs w:val="24"/>
                <w:lang w:val="cs-CZ" w:eastAsia="cs-CZ"/>
              </w:rPr>
              <w:t>0,6 l</w:t>
            </w:r>
            <w:r>
              <w:rPr>
                <w:rFonts w:asciiTheme="minorBidi" w:hAnsiTheme="minorBidi" w:cstheme="minorBidi"/>
                <w:szCs w:val="24"/>
                <w:lang w:val="cs-CZ" w:eastAsia="cs-CZ"/>
              </w:rPr>
              <w:t>/ha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rPr>
                <w:rFonts w:asciiTheme="minorBidi" w:hAnsiTheme="minorBidi" w:cstheme="minorBidi"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szCs w:val="24"/>
                <w:lang w:val="cs-CZ" w:eastAsia="cs-CZ"/>
              </w:rPr>
              <w:t>AT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3A4CF6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1) od 1. dubna, </w:t>
            </w:r>
          </w:p>
          <w:p w:rsidR="003A4CF6" w:rsidRPr="003A4CF6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od: 29 BBCH, </w:t>
            </w:r>
          </w:p>
          <w:p w:rsidR="003A4CF6" w:rsidRPr="003A4CF6" w:rsidRDefault="003A4CF6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A4CF6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do: 32 BBCH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CF6" w:rsidRPr="00B015BC" w:rsidRDefault="003A4CF6" w:rsidP="003A4CF6">
            <w:pPr>
              <w:keepNext/>
              <w:autoSpaceDE w:val="0"/>
              <w:autoSpaceDN w:val="0"/>
              <w:spacing w:before="40" w:after="40"/>
              <w:rPr>
                <w:rFonts w:asciiTheme="minorBidi" w:hAnsiTheme="minorBidi" w:cstheme="minorBidi"/>
                <w:szCs w:val="24"/>
                <w:lang w:val="cs-CZ" w:eastAsia="cs-CZ"/>
              </w:rPr>
            </w:pPr>
          </w:p>
        </w:tc>
      </w:tr>
    </w:tbl>
    <w:p w:rsidR="00293B56" w:rsidRPr="00B015BC" w:rsidRDefault="00293B56">
      <w:pPr>
        <w:tabs>
          <w:tab w:val="left" w:pos="6390"/>
        </w:tabs>
        <w:jc w:val="both"/>
        <w:rPr>
          <w:rFonts w:asciiTheme="minorBidi" w:hAnsiTheme="minorBidi" w:cstheme="minorBidi"/>
          <w:i/>
          <w:szCs w:val="24"/>
          <w:lang w:val="cs-CZ" w:eastAsia="cs-CZ"/>
        </w:rPr>
      </w:pPr>
      <w:r w:rsidRPr="00B015BC">
        <w:rPr>
          <w:rFonts w:asciiTheme="minorBidi" w:hAnsiTheme="minorBidi" w:cstheme="minorBidi"/>
          <w:i/>
          <w:szCs w:val="24"/>
          <w:lang w:val="cs-CZ" w:eastAsia="cs-CZ"/>
        </w:rPr>
        <w:t>AT – ochranná lhůta je dána odstupem mezi termínem aplikace  a sklizní</w:t>
      </w:r>
    </w:p>
    <w:p w:rsidR="009A3ECA" w:rsidRPr="006D42DB" w:rsidRDefault="009A3ECA" w:rsidP="001905BB">
      <w:pPr>
        <w:pStyle w:val="Default"/>
        <w:rPr>
          <w:b/>
          <w:bCs/>
          <w:sz w:val="23"/>
          <w:szCs w:val="23"/>
          <w:lang w:val="cs-CZ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1559"/>
        <w:gridCol w:w="1617"/>
        <w:gridCol w:w="2494"/>
      </w:tblGrid>
      <w:tr w:rsidR="009A3ECA" w:rsidRPr="00D92BA5" w:rsidTr="008639AB">
        <w:trPr>
          <w:trHeight w:val="267"/>
          <w:jc w:val="center"/>
        </w:trPr>
        <w:tc>
          <w:tcPr>
            <w:tcW w:w="3931" w:type="dxa"/>
          </w:tcPr>
          <w:p w:rsidR="009A3ECA" w:rsidRPr="00B015BC" w:rsidRDefault="009A3ECA" w:rsidP="00B015BC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Plodina, </w:t>
            </w:r>
          </w:p>
        </w:tc>
        <w:tc>
          <w:tcPr>
            <w:tcW w:w="1559" w:type="dxa"/>
          </w:tcPr>
          <w:p w:rsidR="009A3ECA" w:rsidRPr="00B015BC" w:rsidRDefault="009A3ECA" w:rsidP="00B015BC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Dávka vody </w:t>
            </w:r>
          </w:p>
        </w:tc>
        <w:tc>
          <w:tcPr>
            <w:tcW w:w="1617" w:type="dxa"/>
          </w:tcPr>
          <w:p w:rsidR="009A3ECA" w:rsidRPr="00B015BC" w:rsidRDefault="009A3ECA" w:rsidP="00B015BC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Způsob aplikace </w:t>
            </w:r>
          </w:p>
        </w:tc>
        <w:tc>
          <w:tcPr>
            <w:tcW w:w="2494" w:type="dxa"/>
          </w:tcPr>
          <w:p w:rsidR="009A3ECA" w:rsidRPr="00B015BC" w:rsidRDefault="009A3ECA" w:rsidP="00B015BC">
            <w:pPr>
              <w:tabs>
                <w:tab w:val="left" w:pos="6390"/>
              </w:tabs>
              <w:jc w:val="center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Max. počet aplikací v plodině </w:t>
            </w:r>
          </w:p>
        </w:tc>
      </w:tr>
      <w:tr w:rsidR="009A3ECA" w:rsidRPr="006D42DB" w:rsidTr="008639AB">
        <w:trPr>
          <w:trHeight w:val="425"/>
          <w:jc w:val="center"/>
        </w:trPr>
        <w:tc>
          <w:tcPr>
            <w:tcW w:w="3931" w:type="dxa"/>
          </w:tcPr>
          <w:p w:rsidR="009A3ECA" w:rsidRPr="00B015BC" w:rsidRDefault="009A3ECA" w:rsidP="003A4CF6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ječmen jarní, ječmen ozimý, oves setý, pšenice jarní, pšenice ozimá, tritikale ozimé, žito ozimé </w:t>
            </w:r>
          </w:p>
        </w:tc>
        <w:tc>
          <w:tcPr>
            <w:tcW w:w="1559" w:type="dxa"/>
          </w:tcPr>
          <w:p w:rsidR="009A3ECA" w:rsidRPr="00B015BC" w:rsidRDefault="009A3ECA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200-300 l/ha </w:t>
            </w:r>
          </w:p>
        </w:tc>
        <w:tc>
          <w:tcPr>
            <w:tcW w:w="1617" w:type="dxa"/>
          </w:tcPr>
          <w:p w:rsidR="009A3ECA" w:rsidRPr="00B015BC" w:rsidRDefault="009A3ECA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postřik </w:t>
            </w:r>
          </w:p>
        </w:tc>
        <w:tc>
          <w:tcPr>
            <w:tcW w:w="2494" w:type="dxa"/>
          </w:tcPr>
          <w:p w:rsidR="009A3ECA" w:rsidRPr="00B015BC" w:rsidRDefault="009A3ECA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1x </w:t>
            </w:r>
          </w:p>
        </w:tc>
      </w:tr>
    </w:tbl>
    <w:p w:rsidR="009A3ECA" w:rsidRPr="006D42DB" w:rsidRDefault="009A3ECA" w:rsidP="001905BB">
      <w:pPr>
        <w:pStyle w:val="Default"/>
        <w:rPr>
          <w:b/>
          <w:bCs/>
          <w:sz w:val="23"/>
          <w:szCs w:val="23"/>
          <w:lang w:val="cs-CZ"/>
        </w:rPr>
      </w:pPr>
      <w:r w:rsidRPr="006D42DB">
        <w:rPr>
          <w:b/>
          <w:bCs/>
          <w:sz w:val="23"/>
          <w:szCs w:val="23"/>
          <w:lang w:val="cs-CZ"/>
        </w:rPr>
        <w:t xml:space="preserve"> </w:t>
      </w:r>
    </w:p>
    <w:p w:rsidR="00B015BC" w:rsidRPr="003D0255" w:rsidRDefault="00B015BC" w:rsidP="00B015BC">
      <w:pPr>
        <w:keepNext/>
        <w:rPr>
          <w:rFonts w:asciiTheme="minorBidi" w:hAnsiTheme="minorBidi" w:cstheme="minorBidi"/>
          <w:color w:val="808080"/>
          <w:sz w:val="22"/>
          <w:szCs w:val="22"/>
          <w:lang w:val="cs-CZ"/>
        </w:rPr>
      </w:pPr>
      <w:r w:rsidRPr="003D0255">
        <w:rPr>
          <w:rFonts w:asciiTheme="minorBidi" w:hAnsiTheme="minorBidi" w:cstheme="minorBidi"/>
          <w:b/>
          <w:sz w:val="22"/>
          <w:szCs w:val="22"/>
          <w:lang w:val="cs-CZ"/>
        </w:rPr>
        <w:lastRenderedPageBreak/>
        <w:t>Upřesnění použití:</w:t>
      </w:r>
    </w:p>
    <w:p w:rsidR="009A3ECA" w:rsidRPr="00B015BC" w:rsidRDefault="009A3ECA" w:rsidP="00D92BA5">
      <w:pPr>
        <w:pStyle w:val="Default"/>
        <w:rPr>
          <w:rFonts w:asciiTheme="minorBidi" w:hAnsiTheme="minorBidi" w:cstheme="minorBidi"/>
          <w:bCs/>
          <w:iCs/>
          <w:color w:val="auto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color w:val="auto"/>
          <w:sz w:val="22"/>
          <w:szCs w:val="22"/>
          <w:u w:val="single"/>
          <w:lang w:val="cs-CZ" w:eastAsia="cs-CZ"/>
        </w:rPr>
        <w:t>Citlivé plevele</w:t>
      </w:r>
      <w:r w:rsidR="00D92BA5" w:rsidRPr="00B015BC">
        <w:rPr>
          <w:rFonts w:asciiTheme="minorBidi" w:hAnsiTheme="minorBidi" w:cstheme="minorBidi"/>
          <w:bCs/>
          <w:iCs/>
          <w:color w:val="auto"/>
          <w:sz w:val="22"/>
          <w:szCs w:val="22"/>
          <w:lang w:val="cs-CZ" w:eastAsia="cs-CZ"/>
        </w:rPr>
        <w:t>: h</w:t>
      </w:r>
      <w:r w:rsidRPr="00B015BC">
        <w:rPr>
          <w:rFonts w:asciiTheme="minorBidi" w:hAnsiTheme="minorBidi" w:cstheme="minorBidi"/>
          <w:bCs/>
          <w:iCs/>
          <w:color w:val="auto"/>
          <w:sz w:val="22"/>
          <w:szCs w:val="22"/>
          <w:lang w:val="cs-CZ" w:eastAsia="cs-CZ"/>
        </w:rPr>
        <w:t xml:space="preserve">eřmánkovec přímořský, kokoška pastuší tobolka, penízek rolní, ptačinec žabinec, pcháč oset, svízel přítula, violka trojbarevná, violka rolní, výdrol řepky, merlík bílý, pohanka svlačcovitá, rdesno červivec. </w:t>
      </w:r>
    </w:p>
    <w:p w:rsidR="009A3ECA" w:rsidRPr="00B015BC" w:rsidRDefault="009A3ECA" w:rsidP="006D42DB">
      <w:pPr>
        <w:pStyle w:val="Default"/>
        <w:jc w:val="both"/>
        <w:rPr>
          <w:rFonts w:asciiTheme="minorBidi" w:hAnsiTheme="minorBidi" w:cstheme="minorBidi"/>
          <w:bCs/>
          <w:iCs/>
          <w:color w:val="auto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color w:val="auto"/>
          <w:sz w:val="22"/>
          <w:szCs w:val="22"/>
          <w:lang w:val="cs-CZ" w:eastAsia="cs-CZ"/>
        </w:rPr>
        <w:t xml:space="preserve">Optimální fáze plevelů při aplikaci: 2-10 pravých listů (BBCH 12-19); violky a merlík bílý do 6 pravých listů (BBCH 16); rdesno červivec a pohanka svlačcovitá do 4 pravých listů (BBCH 14). </w:t>
      </w:r>
    </w:p>
    <w:p w:rsidR="009A3ECA" w:rsidRPr="00B015BC" w:rsidRDefault="009A3ECA" w:rsidP="006D42DB">
      <w:pPr>
        <w:pStyle w:val="Default"/>
        <w:jc w:val="both"/>
        <w:rPr>
          <w:rFonts w:asciiTheme="minorBidi" w:hAnsiTheme="minorBidi" w:cstheme="minorBidi"/>
          <w:bCs/>
          <w:iCs/>
          <w:color w:val="auto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color w:val="auto"/>
          <w:sz w:val="22"/>
          <w:szCs w:val="22"/>
          <w:lang w:val="cs-CZ" w:eastAsia="cs-CZ"/>
        </w:rPr>
        <w:t xml:space="preserve">Aplikujte na aktivně rostoucí plevele za podmínek příznivých pro růst (teplo, vyšší vzdušná vlhkost…). </w:t>
      </w:r>
    </w:p>
    <w:p w:rsidR="009A3ECA" w:rsidRPr="00B015BC" w:rsidRDefault="009A3ECA" w:rsidP="00D92BA5">
      <w:pPr>
        <w:pStyle w:val="Default"/>
        <w:jc w:val="both"/>
        <w:rPr>
          <w:rFonts w:asciiTheme="minorBidi" w:hAnsiTheme="minorBidi" w:cstheme="minorBidi"/>
          <w:bCs/>
          <w:iCs/>
          <w:color w:val="auto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color w:val="auto"/>
          <w:sz w:val="22"/>
          <w:szCs w:val="22"/>
          <w:lang w:val="cs-CZ" w:eastAsia="cs-CZ"/>
        </w:rPr>
        <w:t xml:space="preserve">Optimální teplota při aplikaci je 7° - 25 °C. </w:t>
      </w:r>
      <w:r w:rsidR="00D92BA5" w:rsidRPr="00B015BC">
        <w:rPr>
          <w:rFonts w:asciiTheme="minorBidi" w:hAnsiTheme="minorBidi" w:cstheme="minorBidi"/>
          <w:bCs/>
          <w:iCs/>
          <w:color w:val="auto"/>
          <w:sz w:val="22"/>
          <w:szCs w:val="22"/>
          <w:lang w:val="cs-CZ" w:eastAsia="cs-CZ"/>
        </w:rPr>
        <w:t xml:space="preserve"> </w:t>
      </w:r>
      <w:r w:rsidRPr="00B015BC">
        <w:rPr>
          <w:rFonts w:asciiTheme="minorBidi" w:hAnsiTheme="minorBidi" w:cstheme="minorBidi"/>
          <w:bCs/>
          <w:iCs/>
          <w:color w:val="auto"/>
          <w:sz w:val="22"/>
          <w:szCs w:val="22"/>
          <w:lang w:val="cs-CZ" w:eastAsia="cs-CZ"/>
        </w:rPr>
        <w:t xml:space="preserve">Neaplikujte v poškozených či oslabených porostech nebo v době nočních mrazů. </w:t>
      </w:r>
    </w:p>
    <w:p w:rsidR="009A3ECA" w:rsidRPr="006D42DB" w:rsidRDefault="009A3ECA" w:rsidP="001905BB">
      <w:pPr>
        <w:tabs>
          <w:tab w:val="left" w:pos="6390"/>
        </w:tabs>
        <w:jc w:val="both"/>
        <w:rPr>
          <w:szCs w:val="24"/>
          <w:lang w:val="cs-CZ"/>
        </w:rPr>
      </w:pPr>
    </w:p>
    <w:p w:rsidR="009A3ECA" w:rsidRPr="00B015BC" w:rsidRDefault="009A3ECA" w:rsidP="009A3ECA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>Následné plodiny:</w:t>
      </w:r>
    </w:p>
    <w:p w:rsidR="009A3ECA" w:rsidRPr="00B015BC" w:rsidRDefault="009A3ECA" w:rsidP="00B015BC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Po sklizni obilniny ošetřené přípravkem Mustang Forte lze na podzim vysévat pšenici ozimou, ječmen ozimý, jílek vytrvalý a řepku. Na jaře následujícího roku lze vysévat všechny obilniny, jarní řepku, cukrovku a sázet brambory. Luskoviny (hrách, sója, bob, lupina, fazole), jeteloviny (jetel, vojtěška) a papriku a rajčata doporučujeme vysévat až po uplynutí 24 měsíců od aplikace.</w:t>
      </w:r>
    </w:p>
    <w:p w:rsidR="001905BB" w:rsidRPr="00B015BC" w:rsidRDefault="009A3ECA" w:rsidP="00B015BC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Jestliže je nutné po aplikaci přípravku Mustang Forte ošetřenou obilninu zaorat, může následovat pšenice jarní, ječmen jarní nebo kukuřice setá po předchozím promísení půdního profilu na minimálně 10 cm.</w:t>
      </w:r>
    </w:p>
    <w:p w:rsidR="009A3ECA" w:rsidRPr="00B015BC" w:rsidRDefault="009A3ECA" w:rsidP="009A3ECA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bookmarkStart w:id="0" w:name="_Toc245619272"/>
      <w:bookmarkStart w:id="1" w:name="_Toc247428358"/>
      <w:r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Po ošetření obilnin přípravkem Mustang Forte mohou zůstávat po sklizni v půdě a slámě rezidua přípravku. K urychlení odbourávání těchto reziduí je třeba slámu rozřezat a co nejdříve po sklizni zapravit. Rezidua účinných látek v rostlinných zbytcích (včetně hnoje), které nejsou zcela rozloženy, mohou poškodit citlivé následné plodiny.</w:t>
      </w:r>
    </w:p>
    <w:p w:rsidR="009A3ECA" w:rsidRPr="00B015BC" w:rsidRDefault="009A3ECA" w:rsidP="006D42DB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Nepěstujte proto citlivé plodiny na pozemcích ošetřených přípravkem Mustang Forte nebo na pozemcích kde byl použit hnůj od zvířat krmených nebo podestýlaných slámou z porostů ošetřených přípravkem Mustang Forte. Nepoužívejte slámu z porostů ošetřených přípravkem Mustang Forte ani hnůj od zvířat krmených touto slámou ke kompostování. Slámu z obilnin ošetřených přípravkem Mustang Forte nepoužívejte pro pěstování hub a jahod.</w:t>
      </w:r>
      <w:r w:rsidRPr="00B015BC" w:rsidDel="009A3ECA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</w:t>
      </w:r>
    </w:p>
    <w:bookmarkEnd w:id="0"/>
    <w:bookmarkEnd w:id="1"/>
    <w:p w:rsidR="001D461B" w:rsidRPr="00B015BC" w:rsidRDefault="001D461B" w:rsidP="001905BB">
      <w:pPr>
        <w:pStyle w:val="Bezmezer"/>
        <w:keepNext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Přípravek nesmí jakkoli zasáhnout okolní porosty ani oseté pozemky nebo pozemky určené k setí!</w:t>
      </w:r>
    </w:p>
    <w:p w:rsidR="001D461B" w:rsidRPr="00B015BC" w:rsidRDefault="001D461B" w:rsidP="00D92BA5">
      <w:pPr>
        <w:keepNext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Mimořádně citlivými jsou réva vinná a chmel. V blízkosti vinic a chmelnic ošetřovat jen za vhodných podmínek (bezvětří, nižší teploty). Za vysokých teplot (nad 23 </w:t>
      </w:r>
      <w:r w:rsidRPr="00B015BC">
        <w:rPr>
          <w:rFonts w:asciiTheme="minorBidi" w:hAnsiTheme="minorBidi" w:cstheme="minorBidi"/>
          <w:bCs/>
          <w:iCs/>
          <w:sz w:val="22"/>
          <w:szCs w:val="22"/>
          <w:vertAlign w:val="superscript"/>
          <w:lang w:val="cs-CZ" w:eastAsia="cs-CZ"/>
        </w:rPr>
        <w:t>o</w:t>
      </w:r>
      <w:r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C) mohou být citlivé plodiny poškozeny!</w:t>
      </w:r>
    </w:p>
    <w:p w:rsidR="001D461B" w:rsidRPr="00B015BC" w:rsidRDefault="001D461B" w:rsidP="00D92BA5">
      <w:pPr>
        <w:keepNext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Přípravek nelze aplikovat letecky.</w:t>
      </w:r>
      <w:r w:rsidR="001905BB"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</w:t>
      </w:r>
      <w:r w:rsidR="00BB1089"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Nedostatečné vypláchnutí aplikačního zařízení může způsobit poškození následně ošetřovaných rostlin.</w:t>
      </w:r>
    </w:p>
    <w:p w:rsidR="00180B30" w:rsidRPr="00B015BC" w:rsidRDefault="0079694E" w:rsidP="00D92BA5">
      <w:pPr>
        <w:keepNext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Postřik provádějte jen za bezvětří nebo mírného vánku, ve směru po větru a od dalších osob. </w:t>
      </w:r>
    </w:p>
    <w:p w:rsidR="00180B30" w:rsidRDefault="00180B30" w:rsidP="00B015BC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Po ukončení práce opusťte ošetřované prostory! Další práce lze provádět až po důkladném oschnutí ošetřených rostlin.</w:t>
      </w:r>
    </w:p>
    <w:p w:rsidR="008F2C1D" w:rsidRPr="00B015BC" w:rsidRDefault="008F2C1D" w:rsidP="00B015BC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</w:p>
    <w:p w:rsidR="00B015BC" w:rsidRPr="00B015BC" w:rsidRDefault="00B015BC" w:rsidP="00B015BC">
      <w:pPr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>Antirezistentní strategie</w:t>
      </w:r>
    </w:p>
    <w:p w:rsidR="00B015BC" w:rsidRPr="00B015BC" w:rsidRDefault="00B015BC" w:rsidP="00B015BC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K zabránění vzniku rezistence neaplikujte tento přípravek nebo jiný, který obsahuje účinnou látku na bázi inhibitorů ALS, na stejném pozemku po sobě bez přerušení ošetřením jiným herbicidem s odlišným mechanismem účinku.</w:t>
      </w:r>
    </w:p>
    <w:p w:rsidR="00F6668E" w:rsidRPr="006D42DB" w:rsidRDefault="00F6668E" w:rsidP="00180B30">
      <w:pPr>
        <w:keepNext/>
        <w:rPr>
          <w:snapToGrid w:val="0"/>
          <w:lang w:val="cs-CZ"/>
        </w:rPr>
      </w:pPr>
    </w:p>
    <w:p w:rsidR="00B015BC" w:rsidRPr="00B015BC" w:rsidRDefault="00B015BC" w:rsidP="00B60E4C">
      <w:pPr>
        <w:rPr>
          <w:rFonts w:asciiTheme="minorBidi" w:hAnsiTheme="minorBidi" w:cstheme="minorBidi"/>
          <w:i/>
          <w:sz w:val="22"/>
          <w:szCs w:val="22"/>
          <w:lang w:val="cs-CZ"/>
        </w:rPr>
      </w:pPr>
      <w:r w:rsidRPr="00B015BC">
        <w:rPr>
          <w:rFonts w:asciiTheme="minorBidi" w:hAnsiTheme="minorBidi" w:cstheme="minorBidi"/>
          <w:b/>
          <w:sz w:val="22"/>
          <w:szCs w:val="22"/>
          <w:lang w:val="cs-CZ"/>
        </w:rPr>
        <w:t>Ochranné vzdálenosti a jiná opatření a omezení s ohledem na ochranu zdraví lidí, necílových organismů a složek životního prostředí:</w:t>
      </w:r>
      <w:r w:rsidRPr="00B015BC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11"/>
        <w:gridCol w:w="1711"/>
        <w:gridCol w:w="1711"/>
        <w:gridCol w:w="1275"/>
      </w:tblGrid>
      <w:tr w:rsidR="00BB1089" w:rsidRPr="006D42DB" w:rsidTr="00D92BA5">
        <w:trPr>
          <w:trHeight w:val="226"/>
        </w:trPr>
        <w:tc>
          <w:tcPr>
            <w:tcW w:w="3510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Plodina </w:t>
            </w:r>
          </w:p>
        </w:tc>
        <w:tc>
          <w:tcPr>
            <w:tcW w:w="1711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bez redukce </w:t>
            </w:r>
          </w:p>
        </w:tc>
        <w:tc>
          <w:tcPr>
            <w:tcW w:w="1711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tryska </w:t>
            </w:r>
          </w:p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50 % </w:t>
            </w:r>
          </w:p>
        </w:tc>
        <w:tc>
          <w:tcPr>
            <w:tcW w:w="1711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tryska </w:t>
            </w:r>
          </w:p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75 % </w:t>
            </w:r>
          </w:p>
        </w:tc>
        <w:tc>
          <w:tcPr>
            <w:tcW w:w="1275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tryska </w:t>
            </w:r>
          </w:p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90 % </w:t>
            </w:r>
          </w:p>
        </w:tc>
      </w:tr>
      <w:tr w:rsidR="00BB1089" w:rsidRPr="006D42DB" w:rsidTr="00D92BA5">
        <w:trPr>
          <w:trHeight w:val="100"/>
        </w:trPr>
        <w:tc>
          <w:tcPr>
            <w:tcW w:w="9918" w:type="dxa"/>
            <w:gridSpan w:val="5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Ochranná vzdálenost od povrchové vody s ohledem na ochranu vodních organismů [m] </w:t>
            </w:r>
          </w:p>
        </w:tc>
      </w:tr>
      <w:tr w:rsidR="00BB1089" w:rsidRPr="006D42DB" w:rsidTr="00D92BA5">
        <w:trPr>
          <w:trHeight w:val="100"/>
        </w:trPr>
        <w:tc>
          <w:tcPr>
            <w:tcW w:w="3510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pšenice ozimá, ječmen ozimý, tritikale ozimé, žito ozimé, oves setý, ječmen jarní, pšenice jarní </w:t>
            </w:r>
          </w:p>
        </w:tc>
        <w:tc>
          <w:tcPr>
            <w:tcW w:w="1711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4 </w:t>
            </w:r>
          </w:p>
        </w:tc>
        <w:tc>
          <w:tcPr>
            <w:tcW w:w="1711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4 </w:t>
            </w:r>
          </w:p>
        </w:tc>
        <w:tc>
          <w:tcPr>
            <w:tcW w:w="1711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4 </w:t>
            </w:r>
          </w:p>
        </w:tc>
        <w:tc>
          <w:tcPr>
            <w:tcW w:w="1275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4 </w:t>
            </w:r>
          </w:p>
        </w:tc>
      </w:tr>
      <w:tr w:rsidR="00BB1089" w:rsidRPr="006D42DB" w:rsidTr="00D92BA5">
        <w:trPr>
          <w:trHeight w:val="100"/>
        </w:trPr>
        <w:tc>
          <w:tcPr>
            <w:tcW w:w="9918" w:type="dxa"/>
            <w:gridSpan w:val="5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Ochranná vzdálenost od okraje ošetřovaného pozemku s ohledem na ochranu necílových rostlin [m] </w:t>
            </w:r>
          </w:p>
        </w:tc>
      </w:tr>
      <w:tr w:rsidR="00BB1089" w:rsidRPr="006D42DB" w:rsidTr="00D92BA5">
        <w:trPr>
          <w:trHeight w:val="100"/>
        </w:trPr>
        <w:tc>
          <w:tcPr>
            <w:tcW w:w="3510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pšenice ozimá, ječmen ozimý, tritikale ozimé, žito ozimé, oves setý, ječmen jarní, pšenice jarní </w:t>
            </w:r>
          </w:p>
        </w:tc>
        <w:tc>
          <w:tcPr>
            <w:tcW w:w="1711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>5</w:t>
            </w:r>
          </w:p>
        </w:tc>
        <w:tc>
          <w:tcPr>
            <w:tcW w:w="1711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>5</w:t>
            </w:r>
          </w:p>
        </w:tc>
        <w:tc>
          <w:tcPr>
            <w:tcW w:w="1711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>5</w:t>
            </w:r>
          </w:p>
        </w:tc>
        <w:tc>
          <w:tcPr>
            <w:tcW w:w="1275" w:type="dxa"/>
          </w:tcPr>
          <w:p w:rsidR="00BB1089" w:rsidRPr="00B015BC" w:rsidRDefault="00BB1089" w:rsidP="00BB1089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B015BC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>0</w:t>
            </w:r>
          </w:p>
        </w:tc>
      </w:tr>
    </w:tbl>
    <w:p w:rsidR="001D461B" w:rsidRPr="00B015BC" w:rsidRDefault="00BB1089" w:rsidP="00B015BC">
      <w:pP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cs-CZ" w:eastAsia="cs-CZ"/>
        </w:rPr>
        <w:t>Za účelem ochrany vodních organismů je vyloučeno použití přípravku na pozemcích svažujících se k povrchovým vodám. Přípravek lze na těchto pozemcích aplikovat pouze při použití vegetačního pásu o šířce nejméně 15 m.</w:t>
      </w:r>
    </w:p>
    <w:p w:rsidR="00BB1089" w:rsidRDefault="00BB1089">
      <w:pPr>
        <w:tabs>
          <w:tab w:val="left" w:pos="6390"/>
        </w:tabs>
        <w:jc w:val="both"/>
        <w:rPr>
          <w:b/>
          <w:lang w:val="cs-CZ"/>
        </w:rPr>
      </w:pPr>
    </w:p>
    <w:p w:rsidR="00B015BC" w:rsidRPr="00B015BC" w:rsidRDefault="00B015BC" w:rsidP="00B015BC">
      <w:pPr>
        <w:rPr>
          <w:rFonts w:asciiTheme="minorBidi" w:hAnsiTheme="minorBidi" w:cstheme="minorBidi"/>
          <w:i/>
          <w:sz w:val="22"/>
          <w:szCs w:val="22"/>
          <w:lang w:val="cs-CZ"/>
        </w:rPr>
      </w:pPr>
      <w:r w:rsidRPr="00B015BC">
        <w:rPr>
          <w:rFonts w:asciiTheme="minorBidi" w:hAnsiTheme="minorBidi" w:cstheme="minorBidi"/>
          <w:b/>
          <w:sz w:val="22"/>
          <w:szCs w:val="22"/>
          <w:lang w:val="cs-CZ"/>
        </w:rPr>
        <w:t>Další omezení:</w:t>
      </w:r>
      <w:r w:rsidRPr="00B015BC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</w:p>
    <w:p w:rsidR="00B015BC" w:rsidRPr="00B015BC" w:rsidRDefault="00B015BC" w:rsidP="00B015BC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  <w:t xml:space="preserve">Vstup na ošetřený pozemek je možný minimálně druhý den po aplikaci.  Při práci i po ní, až do odložení osobních ochranných pracovních prostředků a do důkladného umytí nejezte, nepijte a nekuřte. Po odložení osobních ochranných pracovních prostředků se osprchujte. Pokud není používán ochranný oděv pro jedno použití, pak po skončení práce ochranný oděv vyperte a OOPP očistěte. Kontaminovaný pracovní oděv neodnášejte z pracoviště. Při přípravě aplikační kapaliny ani při provádění postřiku nepoužívejte kontaktní čočky. </w:t>
      </w:r>
    </w:p>
    <w:p w:rsidR="00B015BC" w:rsidRPr="00B015BC" w:rsidRDefault="00B015BC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  <w:t>Přípravek je vyloučen z použití v ochranném pásmu II. stupně zdrojů podzemní</w:t>
      </w:r>
      <w:r w:rsidR="003E0FFE"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  <w:t xml:space="preserve"> vody.</w:t>
      </w:r>
      <w:r w:rsidRPr="00B015BC"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  <w:t xml:space="preserve">. </w:t>
      </w:r>
    </w:p>
    <w:p w:rsidR="00B015BC" w:rsidRPr="00B015BC" w:rsidRDefault="00B015BC" w:rsidP="00B015BC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  <w:t xml:space="preserve">Práce s přípravkem je zakázaná pro těhotné a kojící ženy a pro mladistvé. </w:t>
      </w:r>
    </w:p>
    <w:p w:rsidR="00B015BC" w:rsidRPr="00B015BC" w:rsidRDefault="00B015BC" w:rsidP="00B015BC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  <w:t>Vzdálenost mezi hranicí ošetřené plochy nesmí být menší než 5 metrů od hranice oblasti využívané zranitelnými skupinami obyvatel.</w:t>
      </w:r>
    </w:p>
    <w:p w:rsidR="00B015BC" w:rsidRDefault="00B015BC">
      <w:pPr>
        <w:tabs>
          <w:tab w:val="left" w:pos="6390"/>
        </w:tabs>
        <w:jc w:val="both"/>
        <w:rPr>
          <w:b/>
          <w:lang w:val="cs-CZ"/>
        </w:rPr>
      </w:pPr>
    </w:p>
    <w:p w:rsidR="004167DE" w:rsidRPr="00B015BC" w:rsidRDefault="004167DE" w:rsidP="00B015BC">
      <w:pPr>
        <w:jc w:val="both"/>
        <w:rPr>
          <w:rFonts w:asciiTheme="minorBidi" w:hAnsiTheme="minorBidi" w:cstheme="minorBidi"/>
          <w:b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/>
          <w:sz w:val="22"/>
          <w:szCs w:val="22"/>
          <w:lang w:val="cs-CZ" w:eastAsia="cs-CZ"/>
        </w:rPr>
        <w:t xml:space="preserve">Příprava </w:t>
      </w:r>
      <w:r w:rsidR="00F6668E" w:rsidRPr="00B015BC">
        <w:rPr>
          <w:rFonts w:asciiTheme="minorBidi" w:hAnsiTheme="minorBidi" w:cstheme="minorBidi"/>
          <w:b/>
          <w:sz w:val="22"/>
          <w:szCs w:val="22"/>
          <w:lang w:val="cs-CZ" w:eastAsia="cs-CZ"/>
        </w:rPr>
        <w:t xml:space="preserve">aplikační </w:t>
      </w:r>
      <w:r w:rsidRPr="00B015BC">
        <w:rPr>
          <w:rFonts w:asciiTheme="minorBidi" w:hAnsiTheme="minorBidi" w:cstheme="minorBidi"/>
          <w:b/>
          <w:sz w:val="22"/>
          <w:szCs w:val="22"/>
          <w:lang w:val="cs-CZ" w:eastAsia="cs-CZ"/>
        </w:rPr>
        <w:t>kapaliny:</w:t>
      </w:r>
    </w:p>
    <w:p w:rsidR="004167DE" w:rsidRPr="00B015BC" w:rsidRDefault="004167DE" w:rsidP="00B015BC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  <w:t>Odměřené množství přípravku se vleje do nádrže postřikovače naplněné do poloviny vodou. Po promíchání se nádrž doplní vodou, případně se před doplněním přidají odměřená množství dalších přípravků a obsah nádrže se před doplněním opětovně promíchá, nebo se použije předmíchávacího zařízení, je-li jím postřikovač vybaven. Při přípravě směsí je zakázáno míchat koncentráty, přípravky se do nádrže vpravují odděleně.</w:t>
      </w:r>
    </w:p>
    <w:p w:rsidR="00AE7E41" w:rsidRPr="006D42DB" w:rsidRDefault="00AE7E41">
      <w:pPr>
        <w:tabs>
          <w:tab w:val="left" w:pos="6390"/>
        </w:tabs>
        <w:jc w:val="both"/>
        <w:rPr>
          <w:lang w:val="cs-CZ"/>
        </w:rPr>
      </w:pPr>
    </w:p>
    <w:p w:rsidR="00B015BC" w:rsidRPr="00B015BC" w:rsidRDefault="00B015BC" w:rsidP="00B015BC">
      <w:pPr>
        <w:rPr>
          <w:rFonts w:asciiTheme="minorBidi" w:hAnsiTheme="minorBidi" w:cstheme="minorBidi"/>
          <w:b/>
          <w:sz w:val="22"/>
          <w:szCs w:val="22"/>
          <w:lang w:val="cs-CZ"/>
        </w:rPr>
      </w:pPr>
      <w:r w:rsidRPr="00B015BC">
        <w:rPr>
          <w:rFonts w:asciiTheme="minorBidi" w:hAnsiTheme="minorBidi" w:cstheme="minorBidi"/>
          <w:b/>
          <w:sz w:val="22"/>
          <w:szCs w:val="22"/>
          <w:lang w:val="cs-CZ"/>
        </w:rPr>
        <w:t xml:space="preserve">Čištění zařízení pro aplikaci přípravků: </w:t>
      </w:r>
    </w:p>
    <w:p w:rsidR="004167DE" w:rsidRPr="00B015BC" w:rsidRDefault="004167DE" w:rsidP="00B015BC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color w:val="000000" w:themeColor="text1"/>
          <w:sz w:val="22"/>
          <w:szCs w:val="22"/>
          <w:lang w:val="cs-CZ" w:eastAsia="cs-CZ"/>
        </w:rPr>
        <w:t>Aby nedošlo později k poškození jiných plodin ošetřovaných postřikovačem, ve kterém byl přípravek na bázi aminopyralidu, florasulamu a 2,4-D, musí být veškeré jeho stopy z mísících nádržích a postřikovače odstraněny ihned po skončení postřiku podle následujícího postupu:</w:t>
      </w:r>
    </w:p>
    <w:p w:rsidR="004167DE" w:rsidRPr="00B015BC" w:rsidRDefault="004167DE" w:rsidP="00B015BC">
      <w:pPr>
        <w:tabs>
          <w:tab w:val="left" w:pos="6390"/>
        </w:tabs>
        <w:ind w:left="270" w:right="28" w:hanging="270"/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sz w:val="22"/>
          <w:szCs w:val="22"/>
          <w:lang w:val="cs-CZ" w:eastAsia="cs-CZ"/>
        </w:rPr>
        <w:t>a) Po vypuštění nádrže vypláchněte nádrž, ramena a trysky čistou vodou po dobu alespoň 10 minut.</w:t>
      </w:r>
    </w:p>
    <w:p w:rsidR="004167DE" w:rsidRPr="00B015BC" w:rsidRDefault="004167DE" w:rsidP="00B015BC">
      <w:pPr>
        <w:tabs>
          <w:tab w:val="left" w:pos="6390"/>
        </w:tabs>
        <w:ind w:left="270" w:right="28" w:hanging="270"/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sz w:val="22"/>
          <w:szCs w:val="22"/>
          <w:lang w:val="cs-CZ" w:eastAsia="cs-CZ"/>
        </w:rPr>
        <w:t>b) Naplňte nádrž čistou vodou a přidejte čistící prostředek dle návodu na jeho použití. Tímto roztokem propláchněte krátce ramena a trysky a poté vystříkejte.</w:t>
      </w:r>
    </w:p>
    <w:p w:rsidR="004167DE" w:rsidRPr="00B015BC" w:rsidRDefault="004167DE" w:rsidP="00B015BC">
      <w:pPr>
        <w:tabs>
          <w:tab w:val="left" w:pos="6390"/>
        </w:tabs>
        <w:ind w:left="270" w:right="28" w:hanging="270"/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sz w:val="22"/>
          <w:szCs w:val="22"/>
          <w:lang w:val="cs-CZ" w:eastAsia="cs-CZ"/>
        </w:rPr>
        <w:t>c) Opakujte postup podle bodu “b“ ještě jednou</w:t>
      </w:r>
      <w:r w:rsidRPr="00B015BC">
        <w:rPr>
          <w:rFonts w:asciiTheme="minorBidi" w:hAnsiTheme="minorBidi" w:cstheme="minorBidi"/>
          <w:sz w:val="22"/>
          <w:szCs w:val="22"/>
          <w:lang w:val="cs-CZ" w:eastAsia="cs-CZ"/>
        </w:rPr>
        <w:tab/>
      </w:r>
    </w:p>
    <w:p w:rsidR="004167DE" w:rsidRPr="00B015BC" w:rsidRDefault="004167DE" w:rsidP="00B015BC">
      <w:pPr>
        <w:tabs>
          <w:tab w:val="left" w:pos="6390"/>
        </w:tabs>
        <w:ind w:left="270" w:right="28" w:hanging="270"/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sz w:val="22"/>
          <w:szCs w:val="22"/>
          <w:lang w:val="cs-CZ" w:eastAsia="cs-CZ"/>
        </w:rPr>
        <w:t>d) Trysky a sítka musí být čištěny odděleně. K odstranění stop čistícího přípravku vypláchněte důkladně nádrž čistou vodou a propláchněte ramena i trysky.</w:t>
      </w:r>
    </w:p>
    <w:p w:rsidR="00622539" w:rsidRPr="006D42DB" w:rsidRDefault="00622539" w:rsidP="00860F25">
      <w:pPr>
        <w:tabs>
          <w:tab w:val="left" w:pos="567"/>
          <w:tab w:val="left" w:pos="6390"/>
        </w:tabs>
        <w:ind w:right="28"/>
        <w:jc w:val="both"/>
        <w:rPr>
          <w:b/>
          <w:u w:val="single"/>
          <w:lang w:val="cs-CZ"/>
        </w:rPr>
      </w:pPr>
    </w:p>
    <w:p w:rsidR="00B015BC" w:rsidRPr="00BE2958" w:rsidRDefault="00B015BC" w:rsidP="00B015BC">
      <w:pPr>
        <w:rPr>
          <w:rFonts w:asciiTheme="minorBidi" w:hAnsiTheme="minorBidi" w:cstheme="minorBidi"/>
          <w:i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Osobní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ochranné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pracovní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prostředky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>:</w:t>
      </w:r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088"/>
      </w:tblGrid>
      <w:tr w:rsidR="00E7767D" w:rsidRPr="006D42DB" w:rsidTr="00BB1089">
        <w:tc>
          <w:tcPr>
            <w:tcW w:w="2972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Ochrana dýchacích orgánů:</w:t>
            </w:r>
          </w:p>
        </w:tc>
        <w:tc>
          <w:tcPr>
            <w:tcW w:w="7088" w:type="dxa"/>
            <w:shd w:val="clear" w:color="auto" w:fill="auto"/>
          </w:tcPr>
          <w:p w:rsidR="00E7767D" w:rsidRPr="00B015BC" w:rsidRDefault="00E7767D" w:rsidP="00BB1089">
            <w:pPr>
              <w:pStyle w:val="Default"/>
              <w:jc w:val="both"/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  <w:t xml:space="preserve">není nutná </w:t>
            </w:r>
          </w:p>
        </w:tc>
      </w:tr>
      <w:tr w:rsidR="00E7767D" w:rsidRPr="003E0FFE" w:rsidTr="00BB1089">
        <w:tc>
          <w:tcPr>
            <w:tcW w:w="2972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Ochrana rukou:</w:t>
            </w:r>
          </w:p>
        </w:tc>
        <w:tc>
          <w:tcPr>
            <w:tcW w:w="7088" w:type="dxa"/>
            <w:shd w:val="clear" w:color="auto" w:fill="auto"/>
          </w:tcPr>
          <w:p w:rsidR="00E7767D" w:rsidRPr="00B015BC" w:rsidRDefault="00E7767D" w:rsidP="00BB1089">
            <w:pPr>
              <w:pStyle w:val="Default"/>
              <w:jc w:val="both"/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  <w:t>gumové nebo plastové rukavice označené piktogramem pro chemická nebezpečí podle ČSN EN 420+A1 s kódem podle ČSN EN ISO 374-1</w:t>
            </w:r>
          </w:p>
        </w:tc>
      </w:tr>
      <w:tr w:rsidR="00E7767D" w:rsidRPr="006D42DB" w:rsidTr="00BB1089">
        <w:tc>
          <w:tcPr>
            <w:tcW w:w="2972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Ochrana očí a obličeje:</w:t>
            </w:r>
          </w:p>
        </w:tc>
        <w:tc>
          <w:tcPr>
            <w:tcW w:w="7088" w:type="dxa"/>
            <w:shd w:val="clear" w:color="auto" w:fill="auto"/>
          </w:tcPr>
          <w:p w:rsidR="00E7767D" w:rsidRPr="00B015BC" w:rsidRDefault="00E7767D" w:rsidP="00BB1089">
            <w:pPr>
              <w:pStyle w:val="Default"/>
              <w:jc w:val="both"/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  <w:t xml:space="preserve">není nutná </w:t>
            </w:r>
          </w:p>
        </w:tc>
      </w:tr>
      <w:tr w:rsidR="00E7767D" w:rsidRPr="003E0FFE" w:rsidTr="00BB1089">
        <w:tc>
          <w:tcPr>
            <w:tcW w:w="2972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Ochrana těla:</w:t>
            </w:r>
          </w:p>
        </w:tc>
        <w:tc>
          <w:tcPr>
            <w:tcW w:w="7088" w:type="dxa"/>
            <w:shd w:val="clear" w:color="auto" w:fill="auto"/>
          </w:tcPr>
          <w:p w:rsidR="00E7767D" w:rsidRPr="00B015BC" w:rsidRDefault="00E7767D" w:rsidP="00BB1089">
            <w:pPr>
              <w:pStyle w:val="Default"/>
              <w:jc w:val="both"/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  <w:t>celkový ochranný oděv např. podle ČSN EN 14605+A1 nebo podle ČSN EN 13034+A1, nebo jiný ochranný oděv označený grafickou značkou „ochrana proti chemikáliím“ podle ČSN EN ISO 13688, při ředění přípravku gumová nebo plastová zástěra</w:t>
            </w:r>
          </w:p>
        </w:tc>
      </w:tr>
      <w:tr w:rsidR="00E7767D" w:rsidRPr="006D42DB" w:rsidTr="00BB1089">
        <w:tc>
          <w:tcPr>
            <w:tcW w:w="2972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Dodatečná ochrana hlavy:</w:t>
            </w:r>
          </w:p>
        </w:tc>
        <w:tc>
          <w:tcPr>
            <w:tcW w:w="7088" w:type="dxa"/>
            <w:shd w:val="clear" w:color="auto" w:fill="auto"/>
          </w:tcPr>
          <w:p w:rsidR="00E7767D" w:rsidRPr="00B015BC" w:rsidRDefault="00E7767D" w:rsidP="00BB1089">
            <w:pPr>
              <w:pStyle w:val="Default"/>
              <w:jc w:val="both"/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  <w:t xml:space="preserve">není nutná </w:t>
            </w:r>
          </w:p>
        </w:tc>
      </w:tr>
      <w:tr w:rsidR="00E7767D" w:rsidRPr="003E0FFE" w:rsidTr="00BB1089">
        <w:tc>
          <w:tcPr>
            <w:tcW w:w="2972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Dodatečná ochrana nohou:</w:t>
            </w:r>
          </w:p>
        </w:tc>
        <w:tc>
          <w:tcPr>
            <w:tcW w:w="7088" w:type="dxa"/>
            <w:shd w:val="clear" w:color="auto" w:fill="auto"/>
          </w:tcPr>
          <w:p w:rsidR="00E7767D" w:rsidRPr="00B015BC" w:rsidRDefault="00E7767D" w:rsidP="00BB1089">
            <w:pPr>
              <w:pStyle w:val="Default"/>
              <w:jc w:val="both"/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  <w:t>pracovní nebo ochranná obuv (např. gumové nebo plastové holínky) podle ČSN EN ISO 20346 nebo ČSN EN ISO 20347 (s ohledem na práci v zemědělském terénu)</w:t>
            </w:r>
          </w:p>
        </w:tc>
      </w:tr>
      <w:tr w:rsidR="00E7767D" w:rsidRPr="003E0FFE" w:rsidTr="00BB1089">
        <w:tc>
          <w:tcPr>
            <w:tcW w:w="2972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Společný údaj k OOPP:</w:t>
            </w:r>
          </w:p>
        </w:tc>
        <w:tc>
          <w:tcPr>
            <w:tcW w:w="7088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jc w:val="both"/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Cs/>
                <w:color w:val="auto"/>
                <w:szCs w:val="22"/>
                <w:lang w:val="cs-CZ" w:eastAsia="cs-CZ"/>
              </w:rPr>
              <w:t>poškozené OOPP (např. protržené rukavice) je třeba urychleně vyměnit. Je-li pracovník při vlastní aplikaci dostatečně chráněn v uzavřené kabině řidiče, OOPP nejsou nutné. Musí však mít přichystané alespoň rezervní rukavice pro případ poruchy zařízení.</w:t>
            </w:r>
          </w:p>
        </w:tc>
      </w:tr>
    </w:tbl>
    <w:p w:rsidR="00AE7E41" w:rsidRDefault="00AE7E41">
      <w:pPr>
        <w:jc w:val="both"/>
        <w:rPr>
          <w:highlight w:val="yellow"/>
          <w:lang w:val="cs-CZ"/>
        </w:rPr>
      </w:pPr>
    </w:p>
    <w:p w:rsidR="00AE7E41" w:rsidRPr="006D42DB" w:rsidRDefault="00AE7E41">
      <w:pPr>
        <w:tabs>
          <w:tab w:val="left" w:pos="6390"/>
        </w:tabs>
        <w:jc w:val="both"/>
        <w:rPr>
          <w:b/>
          <w:i/>
          <w:sz w:val="10"/>
          <w:highlight w:val="yellow"/>
          <w:u w:val="single"/>
          <w:lang w:val="cs-CZ"/>
        </w:rPr>
      </w:pPr>
    </w:p>
    <w:p w:rsidR="00E7767D" w:rsidRPr="00B015BC" w:rsidRDefault="00F6668E" w:rsidP="00B015BC">
      <w:pPr>
        <w:jc w:val="both"/>
        <w:rPr>
          <w:rFonts w:asciiTheme="minorBidi" w:hAnsiTheme="minorBidi" w:cstheme="minorBidi"/>
          <w:b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b/>
          <w:sz w:val="22"/>
          <w:szCs w:val="22"/>
          <w:lang w:val="cs-CZ" w:eastAsia="cs-CZ"/>
        </w:rPr>
        <w:t>Informace o první pomoci</w:t>
      </w:r>
      <w:r w:rsidR="00E7767D" w:rsidRPr="00B015BC">
        <w:rPr>
          <w:rFonts w:asciiTheme="minorBidi" w:hAnsiTheme="minorBidi" w:cstheme="minorBidi"/>
          <w:b/>
          <w:sz w:val="22"/>
          <w:szCs w:val="22"/>
          <w:lang w:val="cs-CZ" w:eastAsia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655"/>
      </w:tblGrid>
      <w:tr w:rsidR="00E7767D" w:rsidRPr="003E0FFE" w:rsidTr="00BB1089">
        <w:tc>
          <w:tcPr>
            <w:tcW w:w="10060" w:type="dxa"/>
            <w:gridSpan w:val="2"/>
            <w:shd w:val="clear" w:color="auto" w:fill="auto"/>
          </w:tcPr>
          <w:p w:rsidR="00E7767D" w:rsidRPr="00B015BC" w:rsidRDefault="00E7767D" w:rsidP="00BB1089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lastRenderedPageBreak/>
              <w:t>Všeobecné pokyny:</w:t>
            </w: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 Projeví-li se zdravotní potíže (např. nevolnost, podezření na alergickou kožní reakci) nebo v případě pochybností kontaktujte lékaře.</w:t>
            </w:r>
          </w:p>
        </w:tc>
      </w:tr>
      <w:tr w:rsidR="00E7767D" w:rsidRPr="003E0FFE" w:rsidTr="00BB1089">
        <w:tc>
          <w:tcPr>
            <w:tcW w:w="2405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Při nadýchání:</w:t>
            </w:r>
          </w:p>
        </w:tc>
        <w:tc>
          <w:tcPr>
            <w:tcW w:w="7655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>Přerušte práci. Přejděte mimo ošetřovanou oblast.</w:t>
            </w:r>
          </w:p>
        </w:tc>
      </w:tr>
      <w:tr w:rsidR="00E7767D" w:rsidRPr="006D42DB" w:rsidTr="00BB1089">
        <w:tc>
          <w:tcPr>
            <w:tcW w:w="2405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Při zasažení kůže:</w:t>
            </w:r>
          </w:p>
        </w:tc>
        <w:tc>
          <w:tcPr>
            <w:tcW w:w="7655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>Odložte kontaminovaný / nasáklý oděv. Zasažené části pokožky umyjte pokud možno teplou vodou a mýdlem, pokožku následně dobře opláchněte. Při větší kontaminaci kůže se osprchujte.</w:t>
            </w:r>
          </w:p>
        </w:tc>
      </w:tr>
      <w:tr w:rsidR="00E7767D" w:rsidRPr="006D42DB" w:rsidTr="00BB1089">
        <w:tc>
          <w:tcPr>
            <w:tcW w:w="2405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Při zasažení očí:</w:t>
            </w:r>
          </w:p>
        </w:tc>
        <w:tc>
          <w:tcPr>
            <w:tcW w:w="7655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>Vyplachujte oči velkým množstvím vlahé čisté vody a současně odstraňte kontaktní čočky, jsou-li nasazeny, a pokud je lze snadno vyjmout. Kontaktní čočky nelze znova použít, je třeba je zlikvidovat.</w:t>
            </w:r>
          </w:p>
        </w:tc>
      </w:tr>
      <w:tr w:rsidR="00E7767D" w:rsidRPr="006D42DB" w:rsidTr="00BB1089">
        <w:tc>
          <w:tcPr>
            <w:tcW w:w="2405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Při náhodném požití:</w:t>
            </w:r>
          </w:p>
        </w:tc>
        <w:tc>
          <w:tcPr>
            <w:tcW w:w="7655" w:type="dxa"/>
            <w:shd w:val="clear" w:color="auto" w:fill="auto"/>
          </w:tcPr>
          <w:p w:rsidR="00E7767D" w:rsidRPr="00B015BC" w:rsidRDefault="00E7767D" w:rsidP="00B015BC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B015BC">
              <w:rPr>
                <w:rFonts w:asciiTheme="minorBidi" w:hAnsiTheme="minorBidi" w:cstheme="minorBidi"/>
                <w:color w:val="auto"/>
                <w:lang w:val="cs-CZ" w:eastAsia="cs-CZ"/>
              </w:rPr>
              <w:t>Vypláchněte ústa vodou. Podejte pokud možno cca 5-10 tablet rozdrceného aktivního uhlí a dejte vypít asi sklenici (1/4 litru) vody. Nevyvolávejte zvracení.</w:t>
            </w:r>
          </w:p>
        </w:tc>
      </w:tr>
    </w:tbl>
    <w:p w:rsidR="00E7767D" w:rsidRPr="00B015BC" w:rsidRDefault="00E7767D" w:rsidP="00B015BC">
      <w:pPr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B015BC">
        <w:rPr>
          <w:rFonts w:asciiTheme="minorBidi" w:hAnsiTheme="minorBidi" w:cstheme="minorBidi"/>
          <w:sz w:val="22"/>
          <w:szCs w:val="22"/>
          <w:lang w:val="cs-CZ" w:eastAsia="cs-CZ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 Toxikologickým informačním střediskem: Telefon nepřetržitě: 224 919 293 nebo 224 915 402.</w:t>
      </w:r>
    </w:p>
    <w:p w:rsidR="00AE7E41" w:rsidRPr="006D42DB" w:rsidRDefault="00AE7E41">
      <w:pPr>
        <w:tabs>
          <w:tab w:val="left" w:pos="6390"/>
        </w:tabs>
        <w:jc w:val="both"/>
        <w:rPr>
          <w:b/>
          <w:sz w:val="10"/>
          <w:highlight w:val="yellow"/>
          <w:u w:val="single"/>
          <w:lang w:val="cs-CZ"/>
        </w:rPr>
      </w:pPr>
    </w:p>
    <w:p w:rsidR="00F55A46" w:rsidRPr="006D42DB" w:rsidRDefault="00F55A46">
      <w:pPr>
        <w:tabs>
          <w:tab w:val="left" w:pos="6390"/>
        </w:tabs>
        <w:jc w:val="both"/>
        <w:rPr>
          <w:b/>
          <w:sz w:val="10"/>
          <w:highlight w:val="yellow"/>
          <w:u w:val="single"/>
          <w:lang w:val="cs-CZ"/>
        </w:rPr>
      </w:pPr>
    </w:p>
    <w:p w:rsidR="00B015BC" w:rsidRPr="00B015BC" w:rsidRDefault="00B015BC" w:rsidP="00B015BC">
      <w:pPr>
        <w:rPr>
          <w:rFonts w:asciiTheme="minorBidi" w:hAnsiTheme="minorBidi" w:cstheme="minorBidi"/>
          <w:i/>
          <w:sz w:val="22"/>
          <w:szCs w:val="22"/>
          <w:lang w:val="cs-CZ"/>
        </w:rPr>
      </w:pPr>
      <w:r w:rsidRPr="00B015BC">
        <w:rPr>
          <w:rFonts w:asciiTheme="minorBidi" w:hAnsiTheme="minorBidi" w:cstheme="minorBidi"/>
          <w:b/>
          <w:sz w:val="22"/>
          <w:szCs w:val="22"/>
          <w:lang w:val="cs-CZ"/>
        </w:rPr>
        <w:t>Skladování:</w:t>
      </w:r>
      <w:r w:rsidRPr="00B015BC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</w:p>
    <w:p w:rsidR="002F1A9A" w:rsidRPr="00C85800" w:rsidRDefault="002F1A9A">
      <w:pPr>
        <w:tabs>
          <w:tab w:val="left" w:pos="6390"/>
        </w:tabs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C85800">
        <w:rPr>
          <w:rFonts w:asciiTheme="minorBidi" w:hAnsiTheme="minorBidi" w:cstheme="minorBidi"/>
          <w:sz w:val="22"/>
          <w:szCs w:val="22"/>
          <w:lang w:val="cs-CZ" w:eastAsia="cs-CZ"/>
        </w:rPr>
        <w:t>Přípravek se skladuje v originálních obalech při teplotách 5 - 30°C v suchých a větratelných místnostech odděleně od potravin, nápojů, krmiv, hnojiv, desinfekčních prostředků a obalů od těchto látek. Chraňte před mrazem, ohněm, vysokou teplotou a přímým slunečním světlem. Při manipulaci s přípravkem není dovoleno jíst, pít a kouřit.</w:t>
      </w:r>
    </w:p>
    <w:p w:rsidR="00AE7E41" w:rsidRPr="006D42DB" w:rsidRDefault="00AE7E41">
      <w:pPr>
        <w:tabs>
          <w:tab w:val="left" w:pos="6390"/>
        </w:tabs>
        <w:jc w:val="both"/>
        <w:rPr>
          <w:sz w:val="10"/>
          <w:u w:val="single"/>
          <w:lang w:val="cs-CZ"/>
        </w:rPr>
      </w:pPr>
      <w:r w:rsidRPr="006D42DB">
        <w:rPr>
          <w:sz w:val="10"/>
          <w:lang w:val="cs-CZ"/>
        </w:rPr>
        <w:t xml:space="preserve"> </w:t>
      </w:r>
    </w:p>
    <w:p w:rsidR="00B015BC" w:rsidRPr="00C85800" w:rsidRDefault="00B015BC" w:rsidP="00B015BC">
      <w:pPr>
        <w:rPr>
          <w:rFonts w:asciiTheme="minorBidi" w:hAnsiTheme="minorBidi" w:cstheme="minorBidi"/>
          <w:sz w:val="22"/>
          <w:szCs w:val="22"/>
          <w:lang w:val="cs-CZ"/>
        </w:rPr>
      </w:pPr>
      <w:r w:rsidRPr="00C85800">
        <w:rPr>
          <w:rFonts w:asciiTheme="minorBidi" w:hAnsiTheme="minorBidi" w:cstheme="minorBidi"/>
          <w:b/>
          <w:sz w:val="22"/>
          <w:szCs w:val="22"/>
          <w:lang w:val="cs-CZ"/>
        </w:rPr>
        <w:t>Likvidace obalů a zbytků:</w:t>
      </w:r>
      <w:r w:rsidRPr="00C85800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</w:p>
    <w:p w:rsidR="00274970" w:rsidRPr="00C85800" w:rsidRDefault="00901BA9" w:rsidP="00901BA9">
      <w:pPr>
        <w:keepNext/>
        <w:widowControl w:val="0"/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5A37D2">
        <w:rPr>
          <w:rFonts w:asciiTheme="minorBidi" w:hAnsiTheme="minorBidi" w:cstheme="minorBidi"/>
          <w:sz w:val="22"/>
          <w:szCs w:val="22"/>
          <w:lang w:val="cs-CZ" w:eastAsia="cs-CZ"/>
        </w:rPr>
        <w:t>Likvidace přípravku se provádí podle oficiálních nařízení pro zavážku, spálení nebo recyklaci jako</w:t>
      </w:r>
      <w:r w:rsidRPr="006D42DB">
        <w:rPr>
          <w:lang w:val="cs-CZ"/>
        </w:rPr>
        <w:t xml:space="preserve"> </w:t>
      </w:r>
      <w:r w:rsidRPr="00C85800">
        <w:rPr>
          <w:rFonts w:asciiTheme="minorBidi" w:hAnsiTheme="minorBidi" w:cstheme="minorBidi"/>
          <w:sz w:val="22"/>
          <w:szCs w:val="22"/>
          <w:lang w:val="cs-CZ" w:eastAsia="cs-CZ"/>
        </w:rPr>
        <w:t xml:space="preserve">nebezpečný odpad. Při likvidaci zbytků nebo obalů nesmí být zasaženy recipienty spodních a povrchových vod. Obaly se spálí ve schválené spalovně vybavené dvoustupňovým spalováním s teplotou 1200 - 1400°C a čištěním plynných zplodin nebo se znehodnotí a předají se prostřednictvím sběrného místa pro zvláštní a nebezpečné odpady do sběru k recyklaci nebo spálení ve schválené spalovně. </w:t>
      </w:r>
      <w:r w:rsidR="00274970" w:rsidRPr="00C85800">
        <w:rPr>
          <w:rFonts w:asciiTheme="minorBidi" w:hAnsiTheme="minorBidi" w:cstheme="minorBidi"/>
          <w:sz w:val="22"/>
          <w:szCs w:val="22"/>
          <w:lang w:val="cs-CZ" w:eastAsia="cs-CZ"/>
        </w:rPr>
        <w:t>Případné zbytky oplachové kapaliny nebo postřikové jíchy se naředí 1:5 vodou a bezezbytku se vystříkají na ošetřovaném pozemku, nesmí však zasáhnout zdroje podzemních vod ani recipienty povrchových vod.</w:t>
      </w:r>
    </w:p>
    <w:p w:rsidR="00AE7E41" w:rsidRPr="006D42DB" w:rsidRDefault="00AE7E41">
      <w:pPr>
        <w:jc w:val="both"/>
        <w:rPr>
          <w:highlight w:val="yellow"/>
          <w:lang w:val="cs-CZ"/>
        </w:rPr>
      </w:pPr>
    </w:p>
    <w:p w:rsidR="00C85800" w:rsidRPr="00C85800" w:rsidRDefault="00C85800" w:rsidP="00C85800">
      <w:pPr>
        <w:rPr>
          <w:rFonts w:asciiTheme="minorBidi" w:hAnsiTheme="minorBidi" w:cstheme="minorBidi"/>
          <w:sz w:val="22"/>
          <w:szCs w:val="22"/>
          <w:lang w:val="cs-CZ"/>
        </w:rPr>
      </w:pPr>
      <w:r w:rsidRPr="00C85800">
        <w:rPr>
          <w:rFonts w:asciiTheme="minorBidi" w:hAnsiTheme="minorBidi" w:cstheme="minorBidi"/>
          <w:b/>
          <w:sz w:val="22"/>
          <w:szCs w:val="22"/>
          <w:lang w:val="cs-CZ"/>
        </w:rPr>
        <w:t>Další údaje a upřesnění</w:t>
      </w:r>
      <w:r w:rsidRPr="00C85800">
        <w:rPr>
          <w:rFonts w:asciiTheme="minorBidi" w:hAnsiTheme="minorBidi" w:cstheme="minorBidi"/>
          <w:sz w:val="22"/>
          <w:szCs w:val="22"/>
          <w:lang w:val="cs-CZ"/>
        </w:rPr>
        <w:t xml:space="preserve">: </w:t>
      </w:r>
    </w:p>
    <w:p w:rsidR="00C85800" w:rsidRPr="00C85800" w:rsidRDefault="00C85800" w:rsidP="00AE0747">
      <w:pPr>
        <w:jc w:val="both"/>
        <w:rPr>
          <w:rFonts w:asciiTheme="minorBidi" w:hAnsiTheme="minorBidi" w:cstheme="minorBidi"/>
          <w:sz w:val="22"/>
          <w:szCs w:val="22"/>
          <w:lang w:val="cs-CZ"/>
        </w:rPr>
      </w:pPr>
      <w:r w:rsidRPr="00C85800">
        <w:rPr>
          <w:rFonts w:asciiTheme="minorBidi" w:hAnsiTheme="minorBidi" w:cstheme="minorBidi"/>
          <w:sz w:val="22"/>
          <w:szCs w:val="22"/>
          <w:lang w:val="cs-CZ"/>
        </w:rPr>
        <w:t>Přípravky, u nichž prošla doba použitelnosti, lze uvádět na trh po dobu 1 roku, jestliže se prokáže na základě analýzy odpovídajícího vzorku, že jejich chemické a fyzikální vlastnosti se shodují s vlastnostmi, na jejichž základě bylo uděleno povolení.</w:t>
      </w:r>
      <w:r w:rsidR="00AE0747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AE0747" w:rsidRPr="00AE0747">
        <w:rPr>
          <w:rFonts w:asciiTheme="minorBidi" w:hAnsiTheme="minorBidi" w:cstheme="minorBidi"/>
          <w:sz w:val="22"/>
          <w:szCs w:val="22"/>
          <w:lang w:val="cs-CZ"/>
        </w:rPr>
        <w:t>Laboratorní rozbory pro tento účel zajistí vlastník přípravku u akreditované laboratoře a prodlouženou dobu použitelnosti je povinen vyznačit na obalu přípravku.</w:t>
      </w:r>
    </w:p>
    <w:p w:rsidR="00AE7E41" w:rsidRPr="006D42DB" w:rsidRDefault="00AE7E41" w:rsidP="00AE7E41">
      <w:pPr>
        <w:jc w:val="both"/>
        <w:rPr>
          <w:lang w:val="cs-CZ"/>
        </w:rPr>
      </w:pPr>
      <w:r w:rsidRPr="00C85800">
        <w:rPr>
          <w:rFonts w:asciiTheme="minorBidi" w:hAnsiTheme="minorBidi" w:cstheme="minorBidi"/>
          <w:sz w:val="22"/>
          <w:szCs w:val="22"/>
          <w:lang w:val="cs-CZ" w:eastAsia="cs-CZ"/>
        </w:rPr>
        <w:t>Za škody vzniklé nevhodným skladováním anebo nevhodným použitím přípravku výrobce neručí.</w:t>
      </w:r>
    </w:p>
    <w:p w:rsidR="003C2BED" w:rsidRPr="006D42DB" w:rsidRDefault="003C2BED" w:rsidP="00AE7E41">
      <w:pPr>
        <w:jc w:val="both"/>
        <w:rPr>
          <w:lang w:val="cs-CZ"/>
        </w:rPr>
      </w:pPr>
    </w:p>
    <w:p w:rsidR="00A74926" w:rsidRPr="00A439CF" w:rsidRDefault="00A74926" w:rsidP="00A74926">
      <w:pPr>
        <w:pStyle w:val="Default"/>
        <w:rPr>
          <w:lang w:val="cs-CZ"/>
        </w:rPr>
      </w:pPr>
    </w:p>
    <w:p w:rsidR="007A3109" w:rsidRPr="00C85800" w:rsidRDefault="00A74926" w:rsidP="00BF6B6B">
      <w:pPr>
        <w:jc w:val="right"/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</w:pPr>
      <w:r w:rsidRPr="00C85800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 xml:space="preserve"> UKZUZ </w:t>
      </w:r>
      <w:r w:rsidR="00BF6B6B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0</w:t>
      </w:r>
      <w:r w:rsidR="0075327A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128946</w:t>
      </w:r>
      <w:r w:rsidRPr="00C85800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/201</w:t>
      </w:r>
      <w:r w:rsidR="00BF6B6B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9</w:t>
      </w:r>
      <w:r w:rsidRPr="00C85800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 xml:space="preserve"> ze dne </w:t>
      </w:r>
      <w:r w:rsidR="007642CB" w:rsidRPr="00C85800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3</w:t>
      </w:r>
      <w:r w:rsidR="0075327A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1</w:t>
      </w:r>
      <w:r w:rsidRPr="00C85800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 xml:space="preserve">. </w:t>
      </w:r>
      <w:r w:rsidR="00BF6B6B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červ</w:t>
      </w:r>
      <w:r w:rsidR="0075327A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ence</w:t>
      </w:r>
      <w:bookmarkStart w:id="2" w:name="_GoBack"/>
      <w:bookmarkEnd w:id="2"/>
      <w:r w:rsidRPr="00C85800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 xml:space="preserve"> 201</w:t>
      </w:r>
      <w:r w:rsidR="00BF6B6B">
        <w:rPr>
          <w:rFonts w:asciiTheme="minorBidi" w:hAnsiTheme="minorBidi" w:cstheme="minorBidi"/>
          <w:i/>
          <w:iCs/>
          <w:sz w:val="22"/>
          <w:szCs w:val="22"/>
          <w:lang w:val="cs-CZ" w:eastAsia="cs-CZ"/>
        </w:rPr>
        <w:t>9</w:t>
      </w:r>
    </w:p>
    <w:p w:rsidR="004167DE" w:rsidRPr="006D42DB" w:rsidRDefault="004167DE">
      <w:pPr>
        <w:jc w:val="both"/>
        <w:rPr>
          <w:lang w:val="cs-CZ"/>
        </w:rPr>
      </w:pPr>
    </w:p>
    <w:sectPr w:rsidR="004167DE" w:rsidRPr="006D42DB">
      <w:headerReference w:type="default" r:id="rId9"/>
      <w:footerReference w:type="default" r:id="rId10"/>
      <w:footerReference w:type="first" r:id="rId11"/>
      <w:pgSz w:w="11909" w:h="16834"/>
      <w:pgMar w:top="1440" w:right="720" w:bottom="749" w:left="100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F0" w:rsidRDefault="00E819F0">
      <w:r>
        <w:separator/>
      </w:r>
    </w:p>
  </w:endnote>
  <w:endnote w:type="continuationSeparator" w:id="0">
    <w:p w:rsidR="00E819F0" w:rsidRDefault="00E8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89" w:rsidRPr="008A3001" w:rsidRDefault="00BB1089">
    <w:pPr>
      <w:jc w:val="right"/>
      <w:rPr>
        <w:sz w:val="18"/>
      </w:rPr>
    </w:pPr>
    <w:r>
      <w:rPr>
        <w:sz w:val="18"/>
      </w:rPr>
      <w:tab/>
    </w:r>
    <w:r w:rsidRPr="008A3001">
      <w:rPr>
        <w:sz w:val="18"/>
      </w:rPr>
      <w:fldChar w:fldCharType="begin"/>
    </w:r>
    <w:r w:rsidRPr="008A3001">
      <w:rPr>
        <w:sz w:val="18"/>
      </w:rPr>
      <w:instrText>PAGE</w:instrText>
    </w:r>
    <w:r w:rsidRPr="008A3001">
      <w:rPr>
        <w:sz w:val="18"/>
      </w:rPr>
      <w:fldChar w:fldCharType="separate"/>
    </w:r>
    <w:r w:rsidR="003E0FFE">
      <w:rPr>
        <w:noProof/>
        <w:sz w:val="18"/>
      </w:rPr>
      <w:t>5</w:t>
    </w:r>
    <w:r w:rsidRPr="008A3001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89" w:rsidRPr="005B59F7" w:rsidRDefault="00BB1089">
    <w:pPr>
      <w:pStyle w:val="Footer"/>
      <w:tabs>
        <w:tab w:val="clear" w:pos="8640"/>
        <w:tab w:val="right" w:pos="9923"/>
      </w:tabs>
      <w:rPr>
        <w:i/>
        <w:color w:val="C0C0C0"/>
        <w:sz w:val="18"/>
        <w:lang w:val="pt-BR"/>
      </w:rPr>
    </w:pPr>
    <w:r w:rsidRPr="005B59F7">
      <w:rPr>
        <w:i/>
        <w:color w:val="C0C0C0"/>
        <w:sz w:val="18"/>
        <w:lang w:val="pt-BR"/>
      </w:rPr>
      <w:t xml:space="preserve">Vytištěno: </w:t>
    </w:r>
    <w:r>
      <w:rPr>
        <w:i/>
        <w:color w:val="C0C0C0"/>
        <w:sz w:val="18"/>
      </w:rPr>
      <w:fldChar w:fldCharType="begin"/>
    </w:r>
    <w:r>
      <w:rPr>
        <w:i/>
        <w:color w:val="C0C0C0"/>
        <w:sz w:val="18"/>
      </w:rPr>
      <w:instrText xml:space="preserve"> DATE \@ "MM/dd/yy" </w:instrText>
    </w:r>
    <w:r>
      <w:rPr>
        <w:i/>
        <w:color w:val="C0C0C0"/>
        <w:sz w:val="18"/>
      </w:rPr>
      <w:fldChar w:fldCharType="separate"/>
    </w:r>
    <w:r w:rsidR="006B4CC0">
      <w:rPr>
        <w:i/>
        <w:noProof/>
        <w:color w:val="C0C0C0"/>
        <w:sz w:val="18"/>
      </w:rPr>
      <w:t>09/02/19</w:t>
    </w:r>
    <w:r>
      <w:rPr>
        <w:i/>
        <w:color w:val="C0C0C0"/>
        <w:sz w:val="18"/>
      </w:rPr>
      <w:fldChar w:fldCharType="end"/>
    </w:r>
    <w:r w:rsidRPr="005B59F7">
      <w:rPr>
        <w:i/>
        <w:color w:val="C0C0C0"/>
        <w:sz w:val="18"/>
        <w:lang w:val="pt-BR"/>
      </w:rPr>
      <w:tab/>
    </w:r>
    <w:r w:rsidRPr="005B59F7">
      <w:rPr>
        <w:i/>
        <w:color w:val="C0C0C0"/>
        <w:sz w:val="18"/>
        <w:lang w:val="pt-BR"/>
      </w:rPr>
      <w:tab/>
    </w:r>
    <w:r>
      <w:rPr>
        <w:i/>
        <w:snapToGrid w:val="0"/>
        <w:color w:val="C0C0C0"/>
        <w:sz w:val="18"/>
      </w:rPr>
      <w:fldChar w:fldCharType="begin"/>
    </w:r>
    <w:r w:rsidRPr="005B59F7">
      <w:rPr>
        <w:i/>
        <w:snapToGrid w:val="0"/>
        <w:color w:val="C0C0C0"/>
        <w:sz w:val="18"/>
        <w:lang w:val="pt-BR"/>
      </w:rPr>
      <w:instrText xml:space="preserve"> FILENAME </w:instrText>
    </w:r>
    <w:r>
      <w:rPr>
        <w:i/>
        <w:snapToGrid w:val="0"/>
        <w:color w:val="C0C0C0"/>
        <w:sz w:val="18"/>
      </w:rPr>
      <w:fldChar w:fldCharType="separate"/>
    </w:r>
    <w:r w:rsidR="00A439CF">
      <w:rPr>
        <w:i/>
        <w:noProof/>
        <w:snapToGrid w:val="0"/>
        <w:color w:val="C0C0C0"/>
        <w:sz w:val="18"/>
        <w:lang w:val="pt-BR"/>
      </w:rPr>
      <w:t>l-cz-Mustang Forte-12-18_P</w:t>
    </w:r>
    <w:r>
      <w:rPr>
        <w:i/>
        <w:snapToGrid w:val="0"/>
        <w:color w:val="C0C0C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F0" w:rsidRDefault="00E819F0">
      <w:r>
        <w:separator/>
      </w:r>
    </w:p>
  </w:footnote>
  <w:footnote w:type="continuationSeparator" w:id="0">
    <w:p w:rsidR="00E819F0" w:rsidRDefault="00E8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89" w:rsidRDefault="00BB1089">
    <w:pPr>
      <w:jc w:val="center"/>
    </w:pPr>
    <w:r>
      <w:fldChar w:fldCharType="begin"/>
    </w:r>
    <w:r>
      <w:instrText>PAGE</w:instrText>
    </w:r>
    <w:r>
      <w:fldChar w:fldCharType="separate"/>
    </w:r>
    <w:r w:rsidR="003E0FFE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4DE"/>
    <w:multiLevelType w:val="multilevel"/>
    <w:tmpl w:val="3A3A45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intFractionalCharacterWidth/>
  <w:embedSystem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01"/>
    <w:rsid w:val="00040B9B"/>
    <w:rsid w:val="00060954"/>
    <w:rsid w:val="00105A7C"/>
    <w:rsid w:val="00122578"/>
    <w:rsid w:val="0012284C"/>
    <w:rsid w:val="0013015B"/>
    <w:rsid w:val="00143311"/>
    <w:rsid w:val="00162EB4"/>
    <w:rsid w:val="00180B30"/>
    <w:rsid w:val="0018504A"/>
    <w:rsid w:val="001905BB"/>
    <w:rsid w:val="0019290E"/>
    <w:rsid w:val="001B18E4"/>
    <w:rsid w:val="001D461B"/>
    <w:rsid w:val="001E3C01"/>
    <w:rsid w:val="00202D7E"/>
    <w:rsid w:val="0021555B"/>
    <w:rsid w:val="00253A0E"/>
    <w:rsid w:val="00274970"/>
    <w:rsid w:val="00293B56"/>
    <w:rsid w:val="002D3834"/>
    <w:rsid w:val="002D5DBA"/>
    <w:rsid w:val="002F1A9A"/>
    <w:rsid w:val="002F3B35"/>
    <w:rsid w:val="002F3F8B"/>
    <w:rsid w:val="003658C7"/>
    <w:rsid w:val="003659F1"/>
    <w:rsid w:val="003A4CF6"/>
    <w:rsid w:val="003C2BED"/>
    <w:rsid w:val="003C7582"/>
    <w:rsid w:val="003C7E49"/>
    <w:rsid w:val="003E0FFE"/>
    <w:rsid w:val="004167DE"/>
    <w:rsid w:val="00421595"/>
    <w:rsid w:val="00434545"/>
    <w:rsid w:val="00436CF5"/>
    <w:rsid w:val="00466903"/>
    <w:rsid w:val="004A7124"/>
    <w:rsid w:val="004E541D"/>
    <w:rsid w:val="005409BD"/>
    <w:rsid w:val="00540A6A"/>
    <w:rsid w:val="00575D10"/>
    <w:rsid w:val="005A37D2"/>
    <w:rsid w:val="005A53A5"/>
    <w:rsid w:val="005B59F7"/>
    <w:rsid w:val="005B7576"/>
    <w:rsid w:val="005D2CF0"/>
    <w:rsid w:val="005E0453"/>
    <w:rsid w:val="005E2CDE"/>
    <w:rsid w:val="00622539"/>
    <w:rsid w:val="006252FC"/>
    <w:rsid w:val="006334F9"/>
    <w:rsid w:val="00675239"/>
    <w:rsid w:val="006B4CC0"/>
    <w:rsid w:val="006D1EE1"/>
    <w:rsid w:val="006D42DB"/>
    <w:rsid w:val="006D4915"/>
    <w:rsid w:val="006F585F"/>
    <w:rsid w:val="00706878"/>
    <w:rsid w:val="00733100"/>
    <w:rsid w:val="0075327A"/>
    <w:rsid w:val="007642CB"/>
    <w:rsid w:val="00791D07"/>
    <w:rsid w:val="0079694E"/>
    <w:rsid w:val="007A3109"/>
    <w:rsid w:val="007C01A4"/>
    <w:rsid w:val="007C36EB"/>
    <w:rsid w:val="007D4CCE"/>
    <w:rsid w:val="00817D89"/>
    <w:rsid w:val="00827871"/>
    <w:rsid w:val="00860F25"/>
    <w:rsid w:val="008639AB"/>
    <w:rsid w:val="00886AFE"/>
    <w:rsid w:val="008A3001"/>
    <w:rsid w:val="008F2C1D"/>
    <w:rsid w:val="00901BA9"/>
    <w:rsid w:val="00925824"/>
    <w:rsid w:val="009345A3"/>
    <w:rsid w:val="0096308A"/>
    <w:rsid w:val="00963333"/>
    <w:rsid w:val="00982EC0"/>
    <w:rsid w:val="009A3ECA"/>
    <w:rsid w:val="009D6A76"/>
    <w:rsid w:val="009F7A4C"/>
    <w:rsid w:val="00A02923"/>
    <w:rsid w:val="00A0738E"/>
    <w:rsid w:val="00A07444"/>
    <w:rsid w:val="00A439CF"/>
    <w:rsid w:val="00A510D6"/>
    <w:rsid w:val="00A70661"/>
    <w:rsid w:val="00A74926"/>
    <w:rsid w:val="00A776A9"/>
    <w:rsid w:val="00A96D70"/>
    <w:rsid w:val="00AA4658"/>
    <w:rsid w:val="00AD0E22"/>
    <w:rsid w:val="00AD5C2D"/>
    <w:rsid w:val="00AE0747"/>
    <w:rsid w:val="00AE7E41"/>
    <w:rsid w:val="00B015BC"/>
    <w:rsid w:val="00B81A62"/>
    <w:rsid w:val="00B934DC"/>
    <w:rsid w:val="00BB1089"/>
    <w:rsid w:val="00BF6B6B"/>
    <w:rsid w:val="00C327FE"/>
    <w:rsid w:val="00C33DDD"/>
    <w:rsid w:val="00C51D64"/>
    <w:rsid w:val="00C653FD"/>
    <w:rsid w:val="00C66699"/>
    <w:rsid w:val="00C85800"/>
    <w:rsid w:val="00CA4B61"/>
    <w:rsid w:val="00CB3952"/>
    <w:rsid w:val="00CE37FD"/>
    <w:rsid w:val="00D079E2"/>
    <w:rsid w:val="00D107DD"/>
    <w:rsid w:val="00D7387F"/>
    <w:rsid w:val="00D9128F"/>
    <w:rsid w:val="00D92BA5"/>
    <w:rsid w:val="00DA0D96"/>
    <w:rsid w:val="00DA48EE"/>
    <w:rsid w:val="00DD2C84"/>
    <w:rsid w:val="00DD43AB"/>
    <w:rsid w:val="00E0510A"/>
    <w:rsid w:val="00E07B79"/>
    <w:rsid w:val="00E22E2C"/>
    <w:rsid w:val="00E53AF6"/>
    <w:rsid w:val="00E56A1C"/>
    <w:rsid w:val="00E7767D"/>
    <w:rsid w:val="00E819F0"/>
    <w:rsid w:val="00F1117F"/>
    <w:rsid w:val="00F13050"/>
    <w:rsid w:val="00F22468"/>
    <w:rsid w:val="00F35165"/>
    <w:rsid w:val="00F42100"/>
    <w:rsid w:val="00F55A46"/>
    <w:rsid w:val="00F6668E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4F206"/>
  <w15:docId w15:val="{45E59CEF-5990-4E37-916D-EF246E6A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E7E4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01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cs-CZ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cs-CZ"/>
    </w:rPr>
  </w:style>
  <w:style w:type="paragraph" w:styleId="BodyText2">
    <w:name w:val="Body Text 2"/>
    <w:basedOn w:val="Normal"/>
    <w:pPr>
      <w:jc w:val="both"/>
    </w:pPr>
  </w:style>
  <w:style w:type="paragraph" w:styleId="Subtitle">
    <w:name w:val="Subtitle"/>
    <w:basedOn w:val="Normal"/>
    <w:qFormat/>
    <w:rPr>
      <w:b/>
      <w:sz w:val="40"/>
      <w:lang w:val="cs-CZ"/>
    </w:rPr>
  </w:style>
  <w:style w:type="paragraph" w:styleId="BalloonText">
    <w:name w:val="Balloon Text"/>
    <w:basedOn w:val="Normal"/>
    <w:semiHidden/>
    <w:rsid w:val="0012284C"/>
    <w:rPr>
      <w:rFonts w:ascii="Tahoma" w:hAnsi="Tahoma" w:cs="Tahoma"/>
      <w:sz w:val="16"/>
      <w:szCs w:val="16"/>
    </w:rPr>
  </w:style>
  <w:style w:type="paragraph" w:customStyle="1" w:styleId="Bezmezer">
    <w:name w:val="Bez mezer"/>
    <w:qFormat/>
    <w:rsid w:val="001D461B"/>
    <w:rPr>
      <w:sz w:val="24"/>
    </w:rPr>
  </w:style>
  <w:style w:type="paragraph" w:customStyle="1" w:styleId="Default">
    <w:name w:val="Default"/>
    <w:rsid w:val="005B59F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D912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Starane® 250 EC</vt:lpstr>
    </vt:vector>
  </TitlesOfParts>
  <Company>Dow Chemical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Starane® 250 EC</dc:title>
  <dc:subject/>
  <dc:creator>Karel Sikora</dc:creator>
  <cp:keywords/>
  <cp:lastModifiedBy>Sobkuliak, Roman</cp:lastModifiedBy>
  <cp:revision>3</cp:revision>
  <cp:lastPrinted>2019-01-16T20:25:00Z</cp:lastPrinted>
  <dcterms:created xsi:type="dcterms:W3CDTF">2019-09-02T08:31:00Z</dcterms:created>
  <dcterms:modified xsi:type="dcterms:W3CDTF">2019-09-02T08:32:00Z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Sobkuliak R nd10551</vt:lpwstr>
  </property>
  <property fmtid="{D5CDD505-2E9C-101B-9397-08002B2CF9AE}" pid="3" name="Retention_Period_Start_Date">
    <vt:filetime>2019-06-10T07:13:57Z</vt:filetime>
  </property>
  <property fmtid="{D5CDD505-2E9C-101B-9397-08002B2CF9AE}" pid="4" name="Information_Classification">
    <vt:lpwstr/>
  </property>
  <property fmtid="{D5CDD505-2E9C-101B-9397-08002B2CF9AE}" pid="5" name="Record_Title_ID">
    <vt:lpwstr>72</vt:lpwstr>
  </property>
  <property fmtid="{D5CDD505-2E9C-101B-9397-08002B2CF9AE}" pid="6" name="Initial_Creation_Date">
    <vt:filetime>2012-10-09T13:08:34Z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NewReviewCycle">
    <vt:lpwstr/>
  </property>
  <property fmtid="{D5CDD505-2E9C-101B-9397-08002B2CF9AE}" pid="10" name="Update_Footer">
    <vt:lpwstr>No</vt:lpwstr>
  </property>
  <property fmtid="{D5CDD505-2E9C-101B-9397-08002B2CF9AE}" pid="11" name="Radio_Button">
    <vt:lpwstr>RadioButton2</vt:lpwstr>
  </property>
  <property fmtid="{D5CDD505-2E9C-101B-9397-08002B2CF9AE}" pid="12" name="_AdHocReviewCycleID">
    <vt:i4>1333262663</vt:i4>
  </property>
  <property fmtid="{D5CDD505-2E9C-101B-9397-08002B2CF9AE}" pid="13" name="_EmailSubject">
    <vt:lpwstr>Mustang Forte new Artwork</vt:lpwstr>
  </property>
  <property fmtid="{D5CDD505-2E9C-101B-9397-08002B2CF9AE}" pid="14" name="_AuthorEmail">
    <vt:lpwstr>PAxman@dow.com</vt:lpwstr>
  </property>
  <property fmtid="{D5CDD505-2E9C-101B-9397-08002B2CF9AE}" pid="15" name="_AuthorEmailDisplayName">
    <vt:lpwstr>Axman, Petr (P)</vt:lpwstr>
  </property>
  <property fmtid="{D5CDD505-2E9C-101B-9397-08002B2CF9AE}" pid="16" name="_ReviewingToolsShownOnce">
    <vt:lpwstr/>
  </property>
</Properties>
</file>