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680C" w14:textId="77777777" w:rsidR="005B5F8F" w:rsidRPr="00BE2958" w:rsidRDefault="005B5F8F" w:rsidP="005B5F8F">
      <w:pPr>
        <w:jc w:val="center"/>
        <w:rPr>
          <w:rFonts w:asciiTheme="minorBidi" w:hAnsiTheme="minorBidi"/>
          <w:color w:val="000000" w:themeColor="text1"/>
        </w:rPr>
      </w:pPr>
      <w:r w:rsidRPr="00BE2958">
        <w:rPr>
          <w:rFonts w:asciiTheme="minorBidi" w:hAnsiTheme="minorBidi"/>
          <w:color w:val="000000" w:themeColor="text1"/>
        </w:rPr>
        <w:t>PŘÍPRAVEK NA OCHRANU ROSTLIN</w:t>
      </w:r>
    </w:p>
    <w:p w14:paraId="3998079E" w14:textId="77777777" w:rsidR="005B5F8F" w:rsidRDefault="005B5F8F" w:rsidP="005B5F8F">
      <w:pPr>
        <w:jc w:val="center"/>
        <w:rPr>
          <w:rFonts w:asciiTheme="minorBidi" w:hAnsiTheme="minorBidi"/>
          <w:color w:val="000000" w:themeColor="text1"/>
        </w:rPr>
      </w:pPr>
      <w:r w:rsidRPr="00BE2958">
        <w:rPr>
          <w:rFonts w:asciiTheme="minorBidi" w:hAnsiTheme="minorBidi"/>
          <w:color w:val="000000" w:themeColor="text1"/>
        </w:rPr>
        <w:t xml:space="preserve">Před použitím si přečtěte přiložený návod </w:t>
      </w:r>
      <w:r>
        <w:rPr>
          <w:rFonts w:asciiTheme="minorBidi" w:hAnsiTheme="minorBidi"/>
          <w:color w:val="000000" w:themeColor="text1"/>
        </w:rPr>
        <w:t xml:space="preserve">k </w:t>
      </w:r>
      <w:r w:rsidRPr="00BE2958">
        <w:rPr>
          <w:rFonts w:asciiTheme="minorBidi" w:hAnsiTheme="minorBidi"/>
          <w:color w:val="000000" w:themeColor="text1"/>
        </w:rPr>
        <w:t>použití</w:t>
      </w:r>
    </w:p>
    <w:p w14:paraId="0B240530" w14:textId="77777777" w:rsidR="003C2C73" w:rsidRPr="001019EC" w:rsidRDefault="00857225" w:rsidP="001019EC">
      <w:pPr>
        <w:tabs>
          <w:tab w:val="left" w:pos="4320"/>
        </w:tabs>
        <w:spacing w:after="0" w:line="240" w:lineRule="auto"/>
        <w:jc w:val="center"/>
        <w:rPr>
          <w:rFonts w:asciiTheme="minorBidi" w:eastAsia="Times New Roman" w:hAnsiTheme="minorBidi"/>
          <w:b/>
          <w:sz w:val="32"/>
          <w:szCs w:val="32"/>
        </w:rPr>
      </w:pPr>
      <w:r w:rsidRPr="001019EC">
        <w:rPr>
          <w:rFonts w:asciiTheme="minorBidi" w:eastAsia="Times New Roman" w:hAnsiTheme="minorBidi"/>
          <w:b/>
          <w:sz w:val="32"/>
          <w:szCs w:val="32"/>
        </w:rPr>
        <w:t>N-</w:t>
      </w:r>
      <w:r w:rsidR="00E95B9A" w:rsidRPr="001019EC">
        <w:rPr>
          <w:rFonts w:asciiTheme="minorBidi" w:eastAsia="Times New Roman" w:hAnsiTheme="minorBidi"/>
          <w:b/>
          <w:sz w:val="32"/>
          <w:szCs w:val="32"/>
        </w:rPr>
        <w:t>lock*</w:t>
      </w:r>
      <w:r w:rsidR="00DF52B5" w:rsidRPr="001019EC">
        <w:rPr>
          <w:rFonts w:asciiTheme="minorBidi" w:eastAsia="Times New Roman" w:hAnsiTheme="minorBidi"/>
          <w:b/>
          <w:sz w:val="32"/>
          <w:szCs w:val="32"/>
        </w:rPr>
        <w:t xml:space="preserve"> </w:t>
      </w:r>
    </w:p>
    <w:p w14:paraId="7FE7B516" w14:textId="77777777" w:rsidR="00E95B9A" w:rsidRPr="001019EC" w:rsidRDefault="00E95B9A" w:rsidP="00E95B9A">
      <w:pPr>
        <w:tabs>
          <w:tab w:val="left" w:pos="6390"/>
        </w:tabs>
        <w:spacing w:after="0" w:line="240" w:lineRule="auto"/>
        <w:jc w:val="center"/>
        <w:rPr>
          <w:rFonts w:ascii="Times New Roman" w:eastAsia="Times New Roman" w:hAnsi="Times New Roman" w:cs="Times New Roman"/>
          <w:b/>
        </w:rPr>
      </w:pPr>
    </w:p>
    <w:p w14:paraId="771B0519" w14:textId="77777777" w:rsidR="009358B5" w:rsidRPr="001019EC" w:rsidRDefault="00800E63" w:rsidP="001019EC">
      <w:pPr>
        <w:tabs>
          <w:tab w:val="left" w:pos="4320"/>
        </w:tabs>
        <w:spacing w:after="0" w:line="240" w:lineRule="auto"/>
        <w:jc w:val="center"/>
        <w:rPr>
          <w:rFonts w:asciiTheme="minorBidi" w:eastAsia="Times New Roman" w:hAnsiTheme="minorBidi"/>
          <w:bCs/>
          <w:sz w:val="32"/>
          <w:szCs w:val="32"/>
        </w:rPr>
      </w:pPr>
      <w:r w:rsidRPr="001019EC">
        <w:rPr>
          <w:rFonts w:asciiTheme="minorBidi" w:eastAsia="Times New Roman" w:hAnsiTheme="minorBidi"/>
          <w:bCs/>
          <w:sz w:val="32"/>
          <w:szCs w:val="32"/>
        </w:rPr>
        <w:t>P</w:t>
      </w:r>
      <w:r w:rsidR="00E95B9A" w:rsidRPr="001019EC">
        <w:rPr>
          <w:rFonts w:asciiTheme="minorBidi" w:eastAsia="Times New Roman" w:hAnsiTheme="minorBidi"/>
          <w:bCs/>
          <w:sz w:val="32"/>
          <w:szCs w:val="32"/>
        </w:rPr>
        <w:t>omocn</w:t>
      </w:r>
      <w:r w:rsidRPr="001019EC">
        <w:rPr>
          <w:rFonts w:asciiTheme="minorBidi" w:eastAsia="Times New Roman" w:hAnsiTheme="minorBidi"/>
          <w:bCs/>
          <w:sz w:val="32"/>
          <w:szCs w:val="32"/>
        </w:rPr>
        <w:t xml:space="preserve">á půdní látka </w:t>
      </w:r>
      <w:r w:rsidR="009A2E5D" w:rsidRPr="001019EC">
        <w:rPr>
          <w:rFonts w:asciiTheme="minorBidi" w:eastAsia="Times New Roman" w:hAnsiTheme="minorBidi"/>
          <w:bCs/>
          <w:sz w:val="32"/>
          <w:szCs w:val="32"/>
        </w:rPr>
        <w:t>(</w:t>
      </w:r>
      <w:r w:rsidRPr="001019EC">
        <w:rPr>
          <w:rFonts w:asciiTheme="minorBidi" w:eastAsia="Times New Roman" w:hAnsiTheme="minorBidi"/>
          <w:bCs/>
          <w:sz w:val="32"/>
          <w:szCs w:val="32"/>
        </w:rPr>
        <w:t>inhibitor nitrifikace</w:t>
      </w:r>
      <w:r w:rsidR="009A2E5D" w:rsidRPr="001019EC">
        <w:rPr>
          <w:rFonts w:asciiTheme="minorBidi" w:eastAsia="Times New Roman" w:hAnsiTheme="minorBidi"/>
          <w:bCs/>
          <w:sz w:val="32"/>
          <w:szCs w:val="32"/>
        </w:rPr>
        <w:t>)</w:t>
      </w:r>
    </w:p>
    <w:p w14:paraId="629F96E0" w14:textId="77777777" w:rsidR="009358B5" w:rsidRPr="00395A67" w:rsidRDefault="009358B5" w:rsidP="009358B5">
      <w:pPr>
        <w:tabs>
          <w:tab w:val="left" w:pos="6390"/>
        </w:tabs>
        <w:spacing w:after="0" w:line="240" w:lineRule="auto"/>
        <w:jc w:val="both"/>
        <w:rPr>
          <w:rFonts w:ascii="Times New Roman" w:eastAsia="Times New Roman" w:hAnsi="Times New Roman" w:cs="Times New Roman"/>
          <w:b/>
          <w:sz w:val="28"/>
          <w:szCs w:val="20"/>
        </w:rPr>
      </w:pPr>
    </w:p>
    <w:p w14:paraId="4181C577" w14:textId="3863060E" w:rsidR="00DD08CB" w:rsidRPr="00395A67" w:rsidRDefault="005B5F8F" w:rsidP="005B5F8F">
      <w:pPr>
        <w:tabs>
          <w:tab w:val="left" w:pos="1418"/>
          <w:tab w:val="left" w:pos="6390"/>
        </w:tabs>
        <w:spacing w:after="0" w:line="240" w:lineRule="auto"/>
        <w:jc w:val="both"/>
        <w:rPr>
          <w:rFonts w:ascii="Times New Roman" w:eastAsia="Times New Roman" w:hAnsi="Times New Roman" w:cs="Times New Roman"/>
          <w:b/>
          <w:sz w:val="24"/>
          <w:szCs w:val="20"/>
        </w:rPr>
      </w:pPr>
      <w:r w:rsidRPr="00F02988">
        <w:rPr>
          <w:rFonts w:asciiTheme="minorBidi" w:hAnsiTheme="minorBidi"/>
          <w:b/>
        </w:rPr>
        <w:t>Název a množství účinné látky:</w:t>
      </w:r>
      <w:r w:rsidR="00DD08CB" w:rsidRPr="00395A67">
        <w:rPr>
          <w:rFonts w:ascii="Times New Roman" w:eastAsia="Times New Roman" w:hAnsi="Times New Roman" w:cs="Times New Roman"/>
          <w:b/>
          <w:sz w:val="24"/>
          <w:szCs w:val="20"/>
        </w:rPr>
        <w:t xml:space="preserve"> </w:t>
      </w:r>
    </w:p>
    <w:p w14:paraId="2A814FF5" w14:textId="77777777" w:rsidR="00DD08CB" w:rsidRPr="005B5F8F" w:rsidRDefault="00DD08CB" w:rsidP="005B5F8F">
      <w:pPr>
        <w:spacing w:after="0" w:line="240" w:lineRule="auto"/>
        <w:ind w:left="2832" w:firstLine="708"/>
        <w:rPr>
          <w:rFonts w:asciiTheme="minorBidi" w:eastAsia="Times New Roman" w:hAnsiTheme="minorBidi"/>
        </w:rPr>
      </w:pPr>
      <w:r w:rsidRPr="005B5F8F">
        <w:rPr>
          <w:rFonts w:asciiTheme="minorBidi" w:eastAsia="Times New Roman" w:hAnsiTheme="minorBidi"/>
        </w:rPr>
        <w:t xml:space="preserve">Nitrapyrin min.  </w:t>
      </w:r>
      <w:r w:rsidR="000E3489" w:rsidRPr="005B5F8F">
        <w:rPr>
          <w:rFonts w:asciiTheme="minorBidi" w:eastAsia="Times New Roman" w:hAnsiTheme="minorBidi"/>
        </w:rPr>
        <w:tab/>
      </w:r>
      <w:r w:rsidRPr="005B5F8F">
        <w:rPr>
          <w:rFonts w:asciiTheme="minorBidi" w:eastAsia="Times New Roman" w:hAnsiTheme="minorBidi"/>
        </w:rPr>
        <w:t>200 g/l</w:t>
      </w:r>
    </w:p>
    <w:p w14:paraId="3DE528CB" w14:textId="77777777" w:rsidR="000E3489" w:rsidRPr="005B5F8F" w:rsidRDefault="000E3489" w:rsidP="005B5F8F">
      <w:pPr>
        <w:spacing w:after="0" w:line="240" w:lineRule="auto"/>
        <w:ind w:left="2832" w:firstLine="708"/>
        <w:rPr>
          <w:rFonts w:asciiTheme="minorBidi" w:eastAsia="Times New Roman" w:hAnsiTheme="minorBidi"/>
        </w:rPr>
      </w:pPr>
      <w:r w:rsidRPr="005B5F8F">
        <w:rPr>
          <w:rFonts w:asciiTheme="minorBidi" w:eastAsia="Times New Roman" w:hAnsiTheme="minorBidi"/>
        </w:rPr>
        <w:t>pH</w:t>
      </w:r>
      <w:r w:rsidRPr="005B5F8F">
        <w:rPr>
          <w:rFonts w:asciiTheme="minorBidi" w:eastAsia="Times New Roman" w:hAnsiTheme="minorBidi"/>
        </w:rPr>
        <w:tab/>
        <w:t>7-9</w:t>
      </w:r>
    </w:p>
    <w:p w14:paraId="1B5AD5D4" w14:textId="77777777" w:rsidR="000E3489" w:rsidRDefault="000E3489" w:rsidP="005B5F8F">
      <w:pPr>
        <w:spacing w:after="0" w:line="240" w:lineRule="auto"/>
        <w:ind w:left="2832" w:firstLine="708"/>
        <w:rPr>
          <w:rFonts w:asciiTheme="minorBidi" w:eastAsia="Times New Roman" w:hAnsiTheme="minorBidi"/>
        </w:rPr>
      </w:pPr>
      <w:r w:rsidRPr="005B5F8F">
        <w:rPr>
          <w:rFonts w:asciiTheme="minorBidi" w:eastAsia="Times New Roman" w:hAnsiTheme="minorBidi"/>
        </w:rPr>
        <w:t>Hustota (20°C)</w:t>
      </w:r>
      <w:r w:rsidRPr="005B5F8F">
        <w:rPr>
          <w:rFonts w:asciiTheme="minorBidi" w:eastAsia="Times New Roman" w:hAnsiTheme="minorBidi"/>
        </w:rPr>
        <w:tab/>
        <w:t>1,12 g/ml</w:t>
      </w:r>
    </w:p>
    <w:p w14:paraId="465B497A" w14:textId="77777777" w:rsidR="001019EC" w:rsidRPr="005B5F8F" w:rsidRDefault="001019EC" w:rsidP="005B5F8F">
      <w:pPr>
        <w:spacing w:after="0" w:line="240" w:lineRule="auto"/>
        <w:ind w:left="2832" w:firstLine="708"/>
        <w:rPr>
          <w:rFonts w:asciiTheme="minorBidi" w:eastAsia="Times New Roman" w:hAnsiTheme="minorBidi"/>
        </w:rPr>
      </w:pPr>
    </w:p>
    <w:p w14:paraId="06C9F6F1" w14:textId="77777777" w:rsidR="000E3489" w:rsidRPr="005B5F8F" w:rsidRDefault="000E3489" w:rsidP="001019EC">
      <w:pPr>
        <w:spacing w:after="0" w:line="240" w:lineRule="auto"/>
        <w:rPr>
          <w:rFonts w:asciiTheme="minorBidi" w:eastAsia="Times New Roman" w:hAnsiTheme="minorBidi"/>
        </w:rPr>
      </w:pPr>
      <w:r w:rsidRPr="005B5F8F">
        <w:rPr>
          <w:rFonts w:asciiTheme="minorBidi" w:eastAsia="Times New Roman" w:hAnsiTheme="minorBidi"/>
          <w:u w:val="single"/>
        </w:rPr>
        <w:t>Obsah rizikových prvků</w:t>
      </w:r>
      <w:r w:rsidRPr="005B5F8F">
        <w:rPr>
          <w:rFonts w:asciiTheme="minorBidi" w:eastAsia="Times New Roman" w:hAnsiTheme="minorBidi"/>
        </w:rPr>
        <w:t>: splňuje zákonem stanovené limity v mg/kg pomocné látky:</w:t>
      </w:r>
    </w:p>
    <w:p w14:paraId="0D1335A0" w14:textId="77777777" w:rsidR="000E3489" w:rsidRPr="005B5F8F" w:rsidRDefault="000E3489" w:rsidP="000E3489">
      <w:pPr>
        <w:spacing w:after="0" w:line="240" w:lineRule="auto"/>
        <w:rPr>
          <w:rFonts w:asciiTheme="minorBidi" w:eastAsia="Times New Roman" w:hAnsiTheme="minorBidi"/>
        </w:rPr>
      </w:pPr>
      <w:r w:rsidRPr="005B5F8F">
        <w:rPr>
          <w:rFonts w:asciiTheme="minorBidi" w:eastAsia="Times New Roman" w:hAnsiTheme="minorBidi"/>
        </w:rPr>
        <w:t>kadmium 1; olovo 10; rtuť 1,0; arzen 20; chrom 50</w:t>
      </w:r>
    </w:p>
    <w:p w14:paraId="34FCE5D6" w14:textId="77777777" w:rsidR="00DD08CB" w:rsidRDefault="00DD08CB" w:rsidP="0005651E">
      <w:pPr>
        <w:tabs>
          <w:tab w:val="left" w:pos="1134"/>
          <w:tab w:val="left" w:pos="6390"/>
        </w:tabs>
        <w:spacing w:after="0" w:line="240" w:lineRule="auto"/>
        <w:jc w:val="both"/>
        <w:rPr>
          <w:rFonts w:ascii="Times New Roman" w:eastAsia="Times New Roman" w:hAnsi="Times New Roman" w:cs="Times New Roman"/>
          <w:b/>
          <w:sz w:val="24"/>
          <w:szCs w:val="20"/>
        </w:rPr>
      </w:pPr>
    </w:p>
    <w:p w14:paraId="51E4F3BB" w14:textId="6CA8589D" w:rsidR="005B5F8F" w:rsidRPr="00395A67" w:rsidRDefault="005B5F8F" w:rsidP="005B5F8F">
      <w:pPr>
        <w:pStyle w:val="Default"/>
        <w:jc w:val="both"/>
        <w:rPr>
          <w:rFonts w:ascii="Times New Roman" w:hAnsi="Times New Roman" w:cs="Times New Roman"/>
        </w:rPr>
      </w:pPr>
      <w:r w:rsidRPr="0045485F">
        <w:rPr>
          <w:rFonts w:asciiTheme="minorBidi" w:hAnsiTheme="minorBidi" w:cstheme="minorBidi"/>
          <w:b/>
          <w:sz w:val="22"/>
          <w:szCs w:val="22"/>
        </w:rPr>
        <w:t>Název nebezpečné látky:</w:t>
      </w:r>
      <w:r>
        <w:rPr>
          <w:rFonts w:asciiTheme="minorBidi" w:hAnsiTheme="minorBidi" w:cstheme="minorBidi"/>
          <w:b/>
          <w:sz w:val="22"/>
          <w:szCs w:val="22"/>
        </w:rPr>
        <w:t xml:space="preserve"> </w:t>
      </w:r>
      <w:r w:rsidRPr="005B5F8F">
        <w:rPr>
          <w:rFonts w:asciiTheme="minorBidi" w:eastAsia="Times New Roman" w:hAnsiTheme="minorBidi" w:cstheme="minorBidi"/>
          <w:color w:val="auto"/>
          <w:sz w:val="22"/>
          <w:szCs w:val="22"/>
        </w:rPr>
        <w:t xml:space="preserve">Nitrapyrin CAS 1929-82-4/ Uhlovodíky C10-C13, aromáty CAS není k dispozici </w:t>
      </w:r>
    </w:p>
    <w:p w14:paraId="115C82FD" w14:textId="77777777" w:rsidR="005B5F8F" w:rsidRDefault="005B5F8F" w:rsidP="005B5F8F">
      <w:pPr>
        <w:pStyle w:val="Title"/>
        <w:jc w:val="left"/>
        <w:rPr>
          <w:rFonts w:asciiTheme="minorBidi" w:hAnsiTheme="minorBidi" w:cstheme="minorBidi"/>
          <w:sz w:val="22"/>
          <w:szCs w:val="22"/>
          <w:lang w:val="cs-CZ"/>
        </w:rPr>
      </w:pPr>
    </w:p>
    <w:p w14:paraId="2E24E672" w14:textId="77777777" w:rsidR="005B5F8F" w:rsidRPr="00C91B34" w:rsidRDefault="005B5F8F" w:rsidP="005B5F8F">
      <w:pPr>
        <w:pStyle w:val="Title"/>
        <w:jc w:val="left"/>
        <w:rPr>
          <w:rFonts w:asciiTheme="minorBidi" w:hAnsiTheme="minorBidi" w:cstheme="minorBidi"/>
          <w:sz w:val="22"/>
          <w:szCs w:val="22"/>
          <w:lang w:val="cs-CZ"/>
        </w:rPr>
      </w:pPr>
      <w:r w:rsidRPr="00C91B34">
        <w:rPr>
          <w:rFonts w:asciiTheme="minorBidi" w:hAnsiTheme="minorBidi" w:cstheme="minorBidi"/>
          <w:sz w:val="22"/>
          <w:szCs w:val="22"/>
          <w:lang w:val="cs-CZ"/>
        </w:rPr>
        <w:t>Označení přípravku:</w:t>
      </w:r>
    </w:p>
    <w:p w14:paraId="57672B7E" w14:textId="77777777" w:rsidR="005B5F8F" w:rsidRPr="00F100D6" w:rsidRDefault="005B5F8F" w:rsidP="005B5F8F">
      <w:pPr>
        <w:spacing w:after="0" w:line="240" w:lineRule="auto"/>
        <w:rPr>
          <w:rFonts w:ascii="Times New Roman" w:eastAsia="Times New Roman" w:hAnsi="Times New Roman" w:cs="Times New Roman"/>
          <w:b/>
          <w:sz w:val="32"/>
          <w:szCs w:val="20"/>
        </w:rPr>
      </w:pPr>
      <w:r w:rsidRPr="00395A67">
        <w:rPr>
          <w:rFonts w:ascii="Times New Roman" w:eastAsia="Times New Roman" w:hAnsi="Times New Roman" w:cs="Times New Roman"/>
          <w:noProof/>
          <w:sz w:val="24"/>
          <w:szCs w:val="20"/>
          <w:lang w:eastAsia="zh-CN"/>
        </w:rPr>
        <w:drawing>
          <wp:anchor distT="0" distB="0" distL="114300" distR="114300" simplePos="0" relativeHeight="251659264" behindDoc="0" locked="0" layoutInCell="1" allowOverlap="1" wp14:anchorId="4E2FF638" wp14:editId="6AFFA1F5">
            <wp:simplePos x="0" y="0"/>
            <wp:positionH relativeFrom="column">
              <wp:posOffset>820783</wp:posOffset>
            </wp:positionH>
            <wp:positionV relativeFrom="paragraph">
              <wp:posOffset>8890</wp:posOffset>
            </wp:positionV>
            <wp:extent cx="723900" cy="723900"/>
            <wp:effectExtent l="0" t="0" r="0" b="0"/>
            <wp:wrapSquare wrapText="bothSides"/>
            <wp:docPr id="2" name="Picture 2" descr="C:\Users\knapp\Desktop\clp\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C:\Users\knapp\Desktop\clp\Aquatic-pollut-re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p w14:paraId="2BFC6375" w14:textId="77777777" w:rsidR="005B5F8F" w:rsidRPr="00F100D6" w:rsidRDefault="005B5F8F" w:rsidP="005B5F8F">
      <w:pPr>
        <w:spacing w:after="0" w:line="240" w:lineRule="auto"/>
        <w:rPr>
          <w:rFonts w:ascii="Times New Roman" w:eastAsia="Times New Roman" w:hAnsi="Times New Roman" w:cs="Times New Roman"/>
          <w:b/>
          <w:sz w:val="32"/>
          <w:szCs w:val="20"/>
        </w:rPr>
      </w:pPr>
    </w:p>
    <w:p w14:paraId="0C803B73" w14:textId="77777777" w:rsidR="005B5F8F" w:rsidRPr="00F100D6" w:rsidRDefault="005B5F8F" w:rsidP="005B5F8F">
      <w:pPr>
        <w:spacing w:after="0" w:line="240" w:lineRule="auto"/>
        <w:rPr>
          <w:rFonts w:ascii="Times New Roman" w:eastAsia="Times New Roman" w:hAnsi="Times New Roman" w:cs="Times New Roman"/>
          <w:b/>
          <w:sz w:val="32"/>
          <w:szCs w:val="20"/>
        </w:rPr>
      </w:pPr>
    </w:p>
    <w:p w14:paraId="22BAF4BE" w14:textId="77777777" w:rsidR="005B5F8F" w:rsidRDefault="005B5F8F" w:rsidP="005B5F8F">
      <w:pPr>
        <w:widowControl w:val="0"/>
        <w:autoSpaceDE w:val="0"/>
        <w:autoSpaceDN w:val="0"/>
        <w:spacing w:after="0" w:line="240" w:lineRule="auto"/>
        <w:ind w:left="720"/>
        <w:jc w:val="both"/>
        <w:rPr>
          <w:rFonts w:asciiTheme="minorBidi" w:hAnsiTheme="minorBidi"/>
          <w:bCs/>
          <w:szCs w:val="24"/>
        </w:rPr>
      </w:pPr>
      <w:r>
        <w:rPr>
          <w:rFonts w:asciiTheme="minorBidi" w:hAnsiTheme="minorBidi"/>
          <w:bCs/>
          <w:szCs w:val="24"/>
        </w:rPr>
        <w:t xml:space="preserve">        </w:t>
      </w:r>
    </w:p>
    <w:p w14:paraId="2E756A3E" w14:textId="794BD824" w:rsidR="005B5F8F" w:rsidRPr="00F100D6" w:rsidRDefault="005B5F8F" w:rsidP="005B5F8F">
      <w:pPr>
        <w:widowControl w:val="0"/>
        <w:autoSpaceDE w:val="0"/>
        <w:autoSpaceDN w:val="0"/>
        <w:spacing w:after="0" w:line="240" w:lineRule="auto"/>
        <w:ind w:left="720" w:firstLine="720"/>
        <w:jc w:val="both"/>
        <w:rPr>
          <w:rFonts w:ascii="Times New Roman" w:eastAsia="Times New Roman" w:hAnsi="Times New Roman" w:cs="Times New Roman"/>
          <w:b/>
          <w:sz w:val="24"/>
          <w:szCs w:val="20"/>
        </w:rPr>
      </w:pPr>
      <w:r w:rsidRPr="00C91B34">
        <w:rPr>
          <w:rFonts w:asciiTheme="minorBidi" w:hAnsiTheme="minorBidi"/>
          <w:bCs/>
          <w:szCs w:val="24"/>
        </w:rPr>
        <w:t>GHS09</w:t>
      </w:r>
    </w:p>
    <w:p w14:paraId="7B096D72" w14:textId="77777777" w:rsidR="005B5F8F" w:rsidRDefault="005B5F8F" w:rsidP="005B5F8F">
      <w:pPr>
        <w:spacing w:after="0" w:line="240" w:lineRule="auto"/>
        <w:jc w:val="both"/>
        <w:rPr>
          <w:rFonts w:asciiTheme="minorBidi" w:eastAsia="Times New Roman" w:hAnsiTheme="minorBidi"/>
        </w:rPr>
      </w:pPr>
    </w:p>
    <w:p w14:paraId="6979A097" w14:textId="531C2D79" w:rsidR="005B5F8F" w:rsidRPr="005B5F8F" w:rsidRDefault="005B5F8F" w:rsidP="005B5F8F">
      <w:pPr>
        <w:spacing w:after="0" w:line="240" w:lineRule="auto"/>
        <w:jc w:val="both"/>
        <w:rPr>
          <w:rFonts w:asciiTheme="minorBidi" w:eastAsia="Times New Roman" w:hAnsiTheme="minorBidi"/>
        </w:rPr>
      </w:pPr>
      <w:r>
        <w:rPr>
          <w:rFonts w:asciiTheme="minorBidi" w:eastAsia="Times New Roman" w:hAnsiTheme="minorBidi"/>
        </w:rPr>
        <w:t>VAROVÁNÍ</w:t>
      </w:r>
    </w:p>
    <w:p w14:paraId="448EAE90" w14:textId="2055F0C1" w:rsidR="005B5F8F" w:rsidRPr="005B5F8F" w:rsidRDefault="005B5F8F" w:rsidP="00C40E0E">
      <w:pPr>
        <w:shd w:val="clear" w:color="auto" w:fill="FFFFFF"/>
        <w:spacing w:after="300"/>
        <w:jc w:val="both"/>
        <w:rPr>
          <w:rFonts w:asciiTheme="minorBidi" w:eastAsia="Times New Roman" w:hAnsiTheme="minorBidi"/>
          <w:lang w:eastAsia="en-US"/>
        </w:rPr>
      </w:pPr>
      <w:r w:rsidRPr="005B5F8F">
        <w:rPr>
          <w:rFonts w:asciiTheme="minorBidi" w:eastAsia="Times New Roman" w:hAnsiTheme="minorBidi"/>
          <w:b/>
          <w:bCs/>
          <w:lang w:eastAsia="en-US"/>
        </w:rPr>
        <w:t>H411</w:t>
      </w:r>
      <w:r>
        <w:rPr>
          <w:rFonts w:asciiTheme="minorBidi" w:eastAsia="Times New Roman" w:hAnsiTheme="minorBidi"/>
          <w:lang w:eastAsia="en-US"/>
        </w:rPr>
        <w:t xml:space="preserve"> </w:t>
      </w:r>
      <w:r w:rsidRPr="005B5F8F">
        <w:rPr>
          <w:rFonts w:asciiTheme="minorBidi" w:eastAsia="Times New Roman" w:hAnsiTheme="minorBidi"/>
          <w:lang w:eastAsia="en-US"/>
        </w:rPr>
        <w:t>TOXICKÝ PRO VODNÍ ORGANISMY, S DLOUHODOBÝMI ÚČINKY.</w:t>
      </w:r>
      <w:r>
        <w:rPr>
          <w:rFonts w:asciiTheme="minorBidi" w:eastAsia="Times New Roman" w:hAnsiTheme="minorBidi"/>
          <w:lang w:eastAsia="en-US"/>
        </w:rPr>
        <w:t xml:space="preserve"> </w:t>
      </w:r>
      <w:r w:rsidRPr="005B5F8F">
        <w:rPr>
          <w:rFonts w:asciiTheme="minorBidi" w:eastAsia="Times New Roman" w:hAnsiTheme="minorBidi"/>
          <w:b/>
          <w:bCs/>
          <w:lang w:eastAsia="en-US"/>
        </w:rPr>
        <w:t xml:space="preserve">P270 </w:t>
      </w:r>
      <w:r>
        <w:rPr>
          <w:rFonts w:asciiTheme="minorBidi" w:eastAsia="Times New Roman" w:hAnsiTheme="minorBidi"/>
          <w:lang w:eastAsia="en-US"/>
        </w:rPr>
        <w:t xml:space="preserve"> </w:t>
      </w:r>
      <w:r w:rsidRPr="005B5F8F">
        <w:rPr>
          <w:rFonts w:asciiTheme="minorBidi" w:eastAsia="Times New Roman" w:hAnsiTheme="minorBidi"/>
          <w:lang w:eastAsia="en-US"/>
        </w:rPr>
        <w:t>PŘI POUŽÍVÁNÍ TOHOTO VÝROBKU NEJEZTE, NEPIJTE ANI NEKUŘTE.</w:t>
      </w:r>
      <w:r>
        <w:rPr>
          <w:rFonts w:asciiTheme="minorBidi" w:eastAsia="Times New Roman" w:hAnsiTheme="minorBidi"/>
          <w:lang w:eastAsia="en-US"/>
        </w:rPr>
        <w:t xml:space="preserve"> </w:t>
      </w:r>
      <w:r w:rsidRPr="005B5F8F">
        <w:rPr>
          <w:rFonts w:asciiTheme="minorBidi" w:eastAsia="Times New Roman" w:hAnsiTheme="minorBidi"/>
          <w:b/>
          <w:bCs/>
          <w:lang w:eastAsia="en-US"/>
        </w:rPr>
        <w:t>P273</w:t>
      </w:r>
      <w:r>
        <w:rPr>
          <w:rFonts w:asciiTheme="minorBidi" w:eastAsia="Times New Roman" w:hAnsiTheme="minorBidi"/>
          <w:lang w:eastAsia="en-US"/>
        </w:rPr>
        <w:t xml:space="preserve"> </w:t>
      </w:r>
      <w:r w:rsidRPr="005B5F8F">
        <w:rPr>
          <w:rFonts w:asciiTheme="minorBidi" w:eastAsia="Times New Roman" w:hAnsiTheme="minorBidi"/>
          <w:lang w:eastAsia="en-US"/>
        </w:rPr>
        <w:t>ZABRAŇTE UVOLNĚNÍ DO ŽIVOTNÍHO PROSTŘEDÍ.</w:t>
      </w:r>
      <w:r>
        <w:rPr>
          <w:rFonts w:asciiTheme="minorBidi" w:eastAsia="Times New Roman" w:hAnsiTheme="minorBidi"/>
          <w:lang w:eastAsia="en-US"/>
        </w:rPr>
        <w:t xml:space="preserve"> </w:t>
      </w:r>
      <w:r w:rsidRPr="005B5F8F">
        <w:rPr>
          <w:rFonts w:asciiTheme="minorBidi" w:eastAsia="Times New Roman" w:hAnsiTheme="minorBidi"/>
          <w:b/>
          <w:bCs/>
          <w:lang w:eastAsia="en-US"/>
        </w:rPr>
        <w:t>P280</w:t>
      </w:r>
      <w:r>
        <w:rPr>
          <w:rFonts w:asciiTheme="minorBidi" w:eastAsia="Times New Roman" w:hAnsiTheme="minorBidi"/>
          <w:lang w:eastAsia="en-US"/>
        </w:rPr>
        <w:t xml:space="preserve"> </w:t>
      </w:r>
      <w:r w:rsidRPr="005B5F8F">
        <w:rPr>
          <w:rFonts w:asciiTheme="minorBidi" w:eastAsia="Times New Roman" w:hAnsiTheme="minorBidi"/>
          <w:lang w:eastAsia="en-US"/>
        </w:rPr>
        <w:t>POUŽÍVEJTE OCHRANNÉ RUKAVICE/OCHRANNÝ ODĚV.</w:t>
      </w:r>
      <w:r>
        <w:rPr>
          <w:rFonts w:asciiTheme="minorBidi" w:eastAsia="Times New Roman" w:hAnsiTheme="minorBidi"/>
          <w:lang w:eastAsia="en-US"/>
        </w:rPr>
        <w:t xml:space="preserve"> </w:t>
      </w:r>
      <w:r w:rsidRPr="005B5F8F">
        <w:rPr>
          <w:rFonts w:asciiTheme="minorBidi" w:eastAsia="Times New Roman" w:hAnsiTheme="minorBidi"/>
          <w:b/>
          <w:bCs/>
          <w:lang w:eastAsia="en-US"/>
        </w:rPr>
        <w:t>P501</w:t>
      </w:r>
      <w:r>
        <w:rPr>
          <w:rFonts w:asciiTheme="minorBidi" w:eastAsia="Times New Roman" w:hAnsiTheme="minorBidi"/>
          <w:lang w:eastAsia="en-US"/>
        </w:rPr>
        <w:t xml:space="preserve"> </w:t>
      </w:r>
      <w:r w:rsidRPr="005B5F8F">
        <w:rPr>
          <w:rFonts w:asciiTheme="minorBidi" w:eastAsia="Times New Roman" w:hAnsiTheme="minorBidi"/>
          <w:lang w:eastAsia="en-US"/>
        </w:rPr>
        <w:t xml:space="preserve">ODSTRAŇTE OBSAH/OBAL PŘEDÁNÍM OPRÁVNĚNÉ OSOBĚ NEBO VRÁCENÍM DODAVATELI. </w:t>
      </w:r>
      <w:r w:rsidR="00077F6C" w:rsidRPr="009661B1">
        <w:rPr>
          <w:rFonts w:ascii="Arial" w:eastAsia="Times New Roman" w:hAnsi="Arial" w:cs="Arial"/>
          <w:b/>
          <w:bCs/>
          <w:color w:val="000000"/>
          <w:sz w:val="24"/>
          <w:szCs w:val="24"/>
          <w:lang w:val="hu-HU" w:eastAsia="zh-CN"/>
        </w:rPr>
        <w:t>EUH 204</w:t>
      </w:r>
      <w:r w:rsidR="00077F6C" w:rsidRPr="009661B1">
        <w:rPr>
          <w:rFonts w:ascii="Arial" w:eastAsia="Times New Roman" w:hAnsi="Arial" w:cs="Arial"/>
          <w:color w:val="000000"/>
          <w:sz w:val="24"/>
          <w:szCs w:val="24"/>
          <w:lang w:val="hu-HU" w:eastAsia="zh-CN"/>
        </w:rPr>
        <w:t xml:space="preserve"> OBSAHUJE ISOKY</w:t>
      </w:r>
      <w:r w:rsidR="00DB2EAE" w:rsidRPr="009661B1">
        <w:rPr>
          <w:rFonts w:ascii="Arial" w:eastAsia="Times New Roman" w:hAnsi="Arial" w:cs="Arial"/>
          <w:color w:val="000000"/>
          <w:sz w:val="24"/>
          <w:szCs w:val="24"/>
          <w:lang w:val="hu-HU" w:eastAsia="zh-CN"/>
        </w:rPr>
        <w:t>A</w:t>
      </w:r>
      <w:r w:rsidR="00077F6C" w:rsidRPr="009661B1">
        <w:rPr>
          <w:rFonts w:ascii="Arial" w:eastAsia="Times New Roman" w:hAnsi="Arial" w:cs="Arial"/>
          <w:color w:val="000000"/>
          <w:sz w:val="24"/>
          <w:szCs w:val="24"/>
          <w:lang w:val="hu-HU" w:eastAsia="zh-CN"/>
        </w:rPr>
        <w:t xml:space="preserve">NÁTY. MŮŽE VYVOLAT ALERGICKOU REAKCI. </w:t>
      </w:r>
      <w:r w:rsidRPr="009661B1">
        <w:rPr>
          <w:rFonts w:asciiTheme="minorBidi" w:eastAsia="Times New Roman" w:hAnsiTheme="minorBidi"/>
          <w:b/>
          <w:bCs/>
          <w:lang w:eastAsia="en-US"/>
        </w:rPr>
        <w:t>EUH208</w:t>
      </w:r>
      <w:r w:rsidRPr="009661B1">
        <w:rPr>
          <w:rFonts w:asciiTheme="minorBidi" w:eastAsia="Times New Roman" w:hAnsiTheme="minorBidi"/>
          <w:lang w:eastAsia="en-US"/>
        </w:rPr>
        <w:t xml:space="preserve"> </w:t>
      </w:r>
      <w:r w:rsidR="009B2EFF" w:rsidRPr="009661B1">
        <w:rPr>
          <w:rFonts w:asciiTheme="minorBidi" w:eastAsia="Times New Roman" w:hAnsiTheme="minorBidi"/>
          <w:lang w:eastAsia="en-US"/>
        </w:rPr>
        <w:t>OB</w:t>
      </w:r>
      <w:bookmarkStart w:id="0" w:name="_GoBack"/>
      <w:bookmarkEnd w:id="0"/>
      <w:r w:rsidR="009B2EFF" w:rsidRPr="009661B1">
        <w:rPr>
          <w:rFonts w:asciiTheme="minorBidi" w:eastAsia="Times New Roman" w:hAnsiTheme="minorBidi"/>
          <w:lang w:eastAsia="en-US"/>
        </w:rPr>
        <w:t>SAH</w:t>
      </w:r>
      <w:r w:rsidR="00255201" w:rsidRPr="009661B1">
        <w:rPr>
          <w:rFonts w:asciiTheme="minorBidi" w:eastAsia="Times New Roman" w:hAnsiTheme="minorBidi"/>
          <w:lang w:eastAsia="en-US"/>
        </w:rPr>
        <w:t>U</w:t>
      </w:r>
      <w:r w:rsidR="009B2EFF" w:rsidRPr="009661B1">
        <w:rPr>
          <w:rFonts w:asciiTheme="minorBidi" w:eastAsia="Times New Roman" w:hAnsiTheme="minorBidi"/>
          <w:lang w:eastAsia="en-US"/>
        </w:rPr>
        <w:t>JE:</w:t>
      </w:r>
      <w:r w:rsidR="00255201" w:rsidRPr="009661B1">
        <w:rPr>
          <w:rFonts w:asciiTheme="minorBidi" w:eastAsia="Times New Roman" w:hAnsiTheme="minorBidi"/>
          <w:lang w:eastAsia="en-US"/>
        </w:rPr>
        <w:t xml:space="preserve"> NITRAPYRIN (ISO)</w:t>
      </w:r>
      <w:r w:rsidR="009B2EFF" w:rsidRPr="009661B1">
        <w:rPr>
          <w:rFonts w:asciiTheme="minorBidi" w:eastAsia="Times New Roman" w:hAnsiTheme="minorBidi"/>
          <w:lang w:eastAsia="en-US"/>
        </w:rPr>
        <w:t>; 1,2-</w:t>
      </w:r>
      <w:r w:rsidR="00255201" w:rsidRPr="009661B1">
        <w:rPr>
          <w:rFonts w:asciiTheme="minorBidi" w:eastAsia="Times New Roman" w:hAnsiTheme="minorBidi"/>
          <w:lang w:eastAsia="en-US"/>
        </w:rPr>
        <w:t>BENZOISOTHIAZOL</w:t>
      </w:r>
      <w:r w:rsidR="009B2EFF" w:rsidRPr="009661B1">
        <w:rPr>
          <w:rFonts w:asciiTheme="minorBidi" w:eastAsia="Times New Roman" w:hAnsiTheme="minorBidi"/>
          <w:lang w:eastAsia="en-US"/>
        </w:rPr>
        <w:t>-3(2H)-</w:t>
      </w:r>
      <w:r w:rsidR="00255201" w:rsidRPr="009661B1">
        <w:rPr>
          <w:rFonts w:asciiTheme="minorBidi" w:eastAsia="Times New Roman" w:hAnsiTheme="minorBidi"/>
          <w:lang w:eastAsia="en-US"/>
        </w:rPr>
        <w:t>ON</w:t>
      </w:r>
      <w:r w:rsidR="009B2EFF" w:rsidRPr="009661B1">
        <w:rPr>
          <w:rFonts w:asciiTheme="minorBidi" w:eastAsia="Times New Roman" w:hAnsiTheme="minorBidi"/>
          <w:lang w:eastAsia="en-US"/>
        </w:rPr>
        <w:t>.</w:t>
      </w:r>
      <w:r w:rsidR="009B2EFF" w:rsidRPr="009661B1" w:rsidDel="00077F6C">
        <w:rPr>
          <w:rFonts w:asciiTheme="minorBidi" w:eastAsia="Times New Roman" w:hAnsiTheme="minorBidi"/>
          <w:lang w:eastAsia="en-US"/>
        </w:rPr>
        <w:t xml:space="preserve"> </w:t>
      </w:r>
      <w:r w:rsidR="00077F6C" w:rsidRPr="00255201">
        <w:rPr>
          <w:rFonts w:asciiTheme="minorBidi" w:eastAsia="Times New Roman" w:hAnsiTheme="minorBidi"/>
          <w:lang w:eastAsia="en-US"/>
        </w:rPr>
        <w:t xml:space="preserve">MŮŽE </w:t>
      </w:r>
      <w:r w:rsidRPr="00255201">
        <w:rPr>
          <w:rFonts w:asciiTheme="minorBidi" w:eastAsia="Times New Roman" w:hAnsiTheme="minorBidi"/>
          <w:lang w:eastAsia="en-US"/>
        </w:rPr>
        <w:t>VYVOLAT ALERGICKOU REAKCI.</w:t>
      </w:r>
      <w:r w:rsidRPr="005B5F8F">
        <w:rPr>
          <w:rFonts w:asciiTheme="minorBidi" w:eastAsia="Times New Roman" w:hAnsiTheme="minorBidi"/>
          <w:lang w:eastAsia="en-US"/>
        </w:rPr>
        <w:t xml:space="preserve"> </w:t>
      </w:r>
      <w:r w:rsidRPr="005B5F8F">
        <w:rPr>
          <w:rFonts w:asciiTheme="minorBidi" w:eastAsia="Times New Roman" w:hAnsiTheme="minorBidi"/>
          <w:b/>
          <w:bCs/>
          <w:lang w:eastAsia="en-US"/>
        </w:rPr>
        <w:t>EUH401</w:t>
      </w:r>
      <w:r>
        <w:rPr>
          <w:rFonts w:asciiTheme="minorBidi" w:eastAsia="Times New Roman" w:hAnsiTheme="minorBidi"/>
          <w:lang w:eastAsia="en-US"/>
        </w:rPr>
        <w:t xml:space="preserve"> </w:t>
      </w:r>
      <w:r w:rsidRPr="005B5F8F">
        <w:rPr>
          <w:rFonts w:asciiTheme="minorBidi" w:eastAsia="Times New Roman" w:hAnsiTheme="minorBidi"/>
          <w:lang w:eastAsia="en-US"/>
        </w:rPr>
        <w:t>DODRŽUJTE POKYNY PRO POUŽÍVÁNÍ, ABYSTE SE VYVAROVALI RIZIK PRO LIDSKÉ ZDRAVÍ A ŽIVOTNÍ PROSTŘEDÍ</w:t>
      </w:r>
    </w:p>
    <w:p w14:paraId="74527AC1" w14:textId="6A847BD9" w:rsidR="005B5F8F" w:rsidRPr="005B5F8F" w:rsidRDefault="005B5F8F" w:rsidP="005B5F8F">
      <w:pPr>
        <w:spacing w:after="0" w:line="240" w:lineRule="auto"/>
        <w:jc w:val="both"/>
        <w:rPr>
          <w:rFonts w:asciiTheme="minorBidi" w:eastAsia="Times New Roman" w:hAnsiTheme="minorBidi"/>
          <w:lang w:eastAsia="en-US"/>
        </w:rPr>
      </w:pPr>
      <w:r w:rsidRPr="005B5F8F">
        <w:rPr>
          <w:rFonts w:asciiTheme="minorBidi" w:eastAsia="Times New Roman" w:hAnsiTheme="minorBidi"/>
          <w:b/>
          <w:bCs/>
          <w:lang w:eastAsia="en-US"/>
        </w:rPr>
        <w:t>SP1</w:t>
      </w:r>
      <w:r>
        <w:rPr>
          <w:rFonts w:asciiTheme="minorBidi" w:eastAsia="Times New Roman" w:hAnsiTheme="minorBidi"/>
          <w:lang w:eastAsia="en-US"/>
        </w:rPr>
        <w:t xml:space="preserve"> </w:t>
      </w:r>
      <w:r w:rsidRPr="005B5F8F">
        <w:rPr>
          <w:rFonts w:asciiTheme="minorBidi" w:eastAsia="Times New Roman" w:hAnsiTheme="minorBidi"/>
          <w:lang w:eastAsia="en-US"/>
        </w:rPr>
        <w:t>Zabraňte kontaminaci vody přípravkem nebo jeho obalem. / nečistěte aplikační zařízení v blízkosti povrchové vody. / zabraňte kontaminaci vod splachem z farem a z cest.</w:t>
      </w:r>
    </w:p>
    <w:p w14:paraId="1B3C3E8B" w14:textId="77777777" w:rsidR="005B5F8F" w:rsidRDefault="005B5F8F" w:rsidP="0005651E">
      <w:pPr>
        <w:tabs>
          <w:tab w:val="left" w:pos="1134"/>
          <w:tab w:val="left" w:pos="6390"/>
        </w:tabs>
        <w:spacing w:after="0" w:line="240" w:lineRule="auto"/>
        <w:jc w:val="both"/>
        <w:rPr>
          <w:rFonts w:ascii="Times New Roman" w:eastAsia="Times New Roman" w:hAnsi="Times New Roman" w:cs="Times New Roman"/>
          <w:b/>
          <w:sz w:val="24"/>
          <w:szCs w:val="20"/>
        </w:rPr>
      </w:pPr>
    </w:p>
    <w:p w14:paraId="1F3AE64A" w14:textId="77777777" w:rsidR="005B5F8F" w:rsidRPr="001019EC" w:rsidRDefault="005B5F8F" w:rsidP="001019EC">
      <w:pPr>
        <w:tabs>
          <w:tab w:val="left" w:pos="1418"/>
          <w:tab w:val="left" w:pos="6390"/>
        </w:tabs>
        <w:spacing w:after="0" w:line="240" w:lineRule="auto"/>
        <w:jc w:val="both"/>
        <w:rPr>
          <w:rFonts w:asciiTheme="minorBidi" w:hAnsiTheme="minorBidi"/>
          <w:b/>
        </w:rPr>
      </w:pPr>
      <w:r w:rsidRPr="00F3725A">
        <w:rPr>
          <w:rFonts w:asciiTheme="minorBidi" w:hAnsiTheme="minorBidi"/>
          <w:b/>
        </w:rPr>
        <w:t>Držitel povolení:</w:t>
      </w:r>
      <w:r w:rsidRPr="001019EC">
        <w:rPr>
          <w:rFonts w:asciiTheme="minorBidi" w:hAnsiTheme="minorBidi"/>
          <w:b/>
        </w:rPr>
        <w:t xml:space="preserve">  </w:t>
      </w:r>
      <w:r w:rsidRPr="001019EC">
        <w:rPr>
          <w:rFonts w:asciiTheme="minorBidi" w:hAnsiTheme="minorBidi"/>
          <w:bCs/>
        </w:rPr>
        <w:t>Dow AgroSciences s.r.o, Na okraji 14, 162 00 Praha 6, tel: +420 220 610 384</w:t>
      </w:r>
    </w:p>
    <w:p w14:paraId="65293ECA" w14:textId="31A154B0" w:rsidR="005B5F8F" w:rsidRDefault="005B5F8F" w:rsidP="001019EC">
      <w:pPr>
        <w:tabs>
          <w:tab w:val="left" w:pos="1418"/>
          <w:tab w:val="left" w:pos="6390"/>
        </w:tabs>
        <w:spacing w:after="0" w:line="240" w:lineRule="auto"/>
        <w:jc w:val="both"/>
        <w:rPr>
          <w:rFonts w:asciiTheme="minorBidi" w:hAnsiTheme="minorBidi"/>
          <w:b/>
        </w:rPr>
      </w:pPr>
      <w:r w:rsidRPr="00BE2958">
        <w:rPr>
          <w:rFonts w:asciiTheme="minorBidi" w:hAnsiTheme="minorBidi"/>
          <w:b/>
        </w:rPr>
        <w:t>Osoba odpovědná za konečné balení a označení na trhu:</w:t>
      </w:r>
      <w:r>
        <w:rPr>
          <w:rFonts w:asciiTheme="minorBidi" w:hAnsiTheme="minorBidi"/>
          <w:b/>
        </w:rPr>
        <w:t xml:space="preserve"> </w:t>
      </w:r>
      <w:r w:rsidRPr="001019EC">
        <w:rPr>
          <w:rFonts w:asciiTheme="minorBidi" w:hAnsiTheme="minorBidi"/>
          <w:bCs/>
        </w:rPr>
        <w:t>Dow AgroSciences s.r.o, Na okraji 14, 162 00 Praha 6, tel: +420 220 610 384</w:t>
      </w:r>
    </w:p>
    <w:p w14:paraId="57F9AE6E" w14:textId="77777777" w:rsidR="001019EC" w:rsidRPr="001019EC" w:rsidRDefault="001019EC" w:rsidP="001019EC">
      <w:pPr>
        <w:tabs>
          <w:tab w:val="left" w:pos="1418"/>
          <w:tab w:val="left" w:pos="6390"/>
        </w:tabs>
        <w:spacing w:after="0" w:line="240" w:lineRule="auto"/>
        <w:jc w:val="both"/>
        <w:rPr>
          <w:rFonts w:asciiTheme="minorBidi" w:hAnsiTheme="minorBidi"/>
          <w:b/>
        </w:rPr>
      </w:pPr>
    </w:p>
    <w:p w14:paraId="58AFA196" w14:textId="77777777" w:rsidR="005B5F8F" w:rsidRPr="005B5F8F" w:rsidRDefault="005B5F8F" w:rsidP="005B5F8F">
      <w:pPr>
        <w:tabs>
          <w:tab w:val="left" w:pos="1418"/>
          <w:tab w:val="left" w:pos="6390"/>
        </w:tabs>
        <w:spacing w:after="0" w:line="240" w:lineRule="auto"/>
        <w:jc w:val="both"/>
        <w:rPr>
          <w:rFonts w:asciiTheme="minorBidi" w:hAnsiTheme="minorBidi"/>
          <w:b/>
        </w:rPr>
      </w:pPr>
      <w:r w:rsidRPr="005B5F8F">
        <w:rPr>
          <w:rFonts w:asciiTheme="minorBidi" w:hAnsiTheme="minorBidi"/>
          <w:b/>
        </w:rPr>
        <w:t xml:space="preserve">Číslo vzájemného uznání: </w:t>
      </w:r>
      <w:r w:rsidRPr="001019EC">
        <w:rPr>
          <w:rFonts w:asciiTheme="minorBidi" w:hAnsiTheme="minorBidi"/>
          <w:bCs/>
        </w:rPr>
        <w:t xml:space="preserve">V335 </w:t>
      </w:r>
    </w:p>
    <w:p w14:paraId="2514180D" w14:textId="77777777" w:rsidR="005B5F8F" w:rsidRPr="001019EC" w:rsidRDefault="005B5F8F" w:rsidP="001019EC">
      <w:pPr>
        <w:tabs>
          <w:tab w:val="left" w:pos="1418"/>
          <w:tab w:val="left" w:pos="6390"/>
        </w:tabs>
        <w:spacing w:after="0" w:line="240" w:lineRule="auto"/>
        <w:jc w:val="both"/>
        <w:rPr>
          <w:rFonts w:asciiTheme="minorBidi" w:hAnsiTheme="minorBidi"/>
          <w:b/>
        </w:rPr>
      </w:pPr>
      <w:r w:rsidRPr="00BE2958">
        <w:rPr>
          <w:rFonts w:asciiTheme="minorBidi" w:hAnsiTheme="minorBidi"/>
          <w:b/>
        </w:rPr>
        <w:t xml:space="preserve">Číslo šarže: </w:t>
      </w:r>
      <w:r w:rsidRPr="001019EC">
        <w:rPr>
          <w:rFonts w:asciiTheme="minorBidi" w:hAnsiTheme="minorBidi"/>
          <w:bCs/>
        </w:rPr>
        <w:t>uvedeno na obalu</w:t>
      </w:r>
    </w:p>
    <w:p w14:paraId="0EEB671E" w14:textId="77777777" w:rsidR="005B5F8F" w:rsidRPr="001019EC" w:rsidRDefault="005B5F8F" w:rsidP="001019EC">
      <w:pPr>
        <w:tabs>
          <w:tab w:val="left" w:pos="1418"/>
          <w:tab w:val="left" w:pos="6390"/>
        </w:tabs>
        <w:spacing w:after="0" w:line="240" w:lineRule="auto"/>
        <w:jc w:val="both"/>
        <w:rPr>
          <w:rFonts w:asciiTheme="minorBidi" w:hAnsiTheme="minorBidi"/>
          <w:b/>
        </w:rPr>
      </w:pPr>
      <w:r w:rsidRPr="00BE2958">
        <w:rPr>
          <w:rFonts w:asciiTheme="minorBidi" w:hAnsiTheme="minorBidi"/>
          <w:b/>
        </w:rPr>
        <w:t xml:space="preserve">Datum výroby formulace: </w:t>
      </w:r>
      <w:r w:rsidRPr="001019EC">
        <w:rPr>
          <w:rFonts w:asciiTheme="minorBidi" w:hAnsiTheme="minorBidi"/>
          <w:bCs/>
        </w:rPr>
        <w:t>uvedeno na obalu</w:t>
      </w:r>
    </w:p>
    <w:p w14:paraId="77DFACCE" w14:textId="77777777" w:rsidR="005B5F8F" w:rsidRPr="00BE2958" w:rsidRDefault="005B5F8F" w:rsidP="005B5F8F">
      <w:pPr>
        <w:jc w:val="both"/>
        <w:rPr>
          <w:rFonts w:asciiTheme="minorBidi" w:hAnsiTheme="minorBidi"/>
        </w:rPr>
      </w:pPr>
      <w:r w:rsidRPr="00BE2958">
        <w:rPr>
          <w:rFonts w:asciiTheme="minorBidi" w:hAnsiTheme="minorBidi"/>
          <w:b/>
        </w:rPr>
        <w:t xml:space="preserve">Doba použitelnosti: </w:t>
      </w:r>
      <w:r>
        <w:rPr>
          <w:rFonts w:asciiTheme="minorBidi" w:hAnsiTheme="minorBidi"/>
          <w:b/>
        </w:rPr>
        <w:t xml:space="preserve">2 roky od data výroby </w:t>
      </w:r>
      <w:r>
        <w:rPr>
          <w:rFonts w:asciiTheme="minorBidi" w:hAnsiTheme="minorBidi"/>
        </w:rPr>
        <w:t>p</w:t>
      </w:r>
      <w:r w:rsidRPr="00BE2958">
        <w:rPr>
          <w:rFonts w:asciiTheme="minorBidi" w:hAnsiTheme="minorBidi"/>
        </w:rPr>
        <w:t>ři skladování v původních neotevřených a neporušených obalech; teplota skladování +5 až +30 °C.</w:t>
      </w:r>
    </w:p>
    <w:p w14:paraId="5AF562E8" w14:textId="20A725C5" w:rsidR="005B5F8F" w:rsidRPr="001019EC" w:rsidRDefault="005B5F8F" w:rsidP="001019EC">
      <w:pPr>
        <w:tabs>
          <w:tab w:val="left" w:pos="1702"/>
          <w:tab w:val="left" w:pos="2977"/>
          <w:tab w:val="left" w:pos="3686"/>
          <w:tab w:val="left" w:pos="4253"/>
          <w:tab w:val="left" w:pos="6390"/>
        </w:tabs>
        <w:spacing w:after="0" w:line="240" w:lineRule="auto"/>
        <w:jc w:val="both"/>
        <w:rPr>
          <w:rFonts w:ascii="Times New Roman" w:eastAsia="Times New Roman" w:hAnsi="Times New Roman" w:cs="Times New Roman"/>
          <w:i/>
          <w:sz w:val="16"/>
          <w:szCs w:val="20"/>
        </w:rPr>
      </w:pPr>
      <w:r w:rsidRPr="00BE2958">
        <w:rPr>
          <w:rFonts w:asciiTheme="minorBidi" w:hAnsiTheme="minorBidi"/>
          <w:b/>
        </w:rPr>
        <w:lastRenderedPageBreak/>
        <w:t xml:space="preserve">Množství přípravku v obalu: </w:t>
      </w:r>
      <w:r>
        <w:rPr>
          <w:rFonts w:asciiTheme="minorBidi" w:hAnsiTheme="minorBidi"/>
        </w:rPr>
        <w:t xml:space="preserve">10 l </w:t>
      </w:r>
      <w:r w:rsidRPr="005B5F8F">
        <w:rPr>
          <w:rFonts w:asciiTheme="minorBidi" w:hAnsiTheme="minorBidi"/>
        </w:rPr>
        <w:t>HDPE kanystr</w:t>
      </w:r>
    </w:p>
    <w:p w14:paraId="4760AD0A" w14:textId="77777777" w:rsidR="001019EC" w:rsidRDefault="001019EC" w:rsidP="005B5F8F">
      <w:pPr>
        <w:ind w:right="28"/>
        <w:rPr>
          <w:rFonts w:asciiTheme="minorBidi" w:hAnsiTheme="minorBidi"/>
        </w:rPr>
      </w:pPr>
    </w:p>
    <w:p w14:paraId="3E06D83F" w14:textId="77777777" w:rsidR="005B5F8F" w:rsidRPr="00B45DEC" w:rsidRDefault="005B5F8F" w:rsidP="005B5F8F">
      <w:pPr>
        <w:ind w:right="28"/>
        <w:rPr>
          <w:rFonts w:asciiTheme="minorBidi" w:hAnsiTheme="minorBidi"/>
          <w:b/>
          <w:bCs/>
        </w:rPr>
      </w:pPr>
      <w:r w:rsidRPr="00B45DEC">
        <w:rPr>
          <w:rFonts w:asciiTheme="minorBidi" w:hAnsiTheme="minorBidi"/>
        </w:rPr>
        <w:t xml:space="preserve">*Ochranná známka </w:t>
      </w:r>
      <w:r w:rsidRPr="00B45DEC">
        <w:rPr>
          <w:rFonts w:asciiTheme="minorBidi" w:hAnsiTheme="minorBidi"/>
          <w:b/>
          <w:bCs/>
        </w:rPr>
        <w:t>Dow AgroSciences LLC</w:t>
      </w:r>
    </w:p>
    <w:p w14:paraId="71381ADB" w14:textId="77777777" w:rsidR="005B5F8F" w:rsidRDefault="005B5F8F" w:rsidP="0005651E">
      <w:pPr>
        <w:tabs>
          <w:tab w:val="left" w:pos="1134"/>
          <w:tab w:val="left" w:pos="6390"/>
        </w:tabs>
        <w:spacing w:after="0" w:line="240" w:lineRule="auto"/>
        <w:jc w:val="both"/>
        <w:rPr>
          <w:rFonts w:ascii="Times New Roman" w:eastAsia="Times New Roman" w:hAnsi="Times New Roman" w:cs="Times New Roman"/>
          <w:b/>
          <w:sz w:val="24"/>
          <w:szCs w:val="20"/>
        </w:rPr>
      </w:pPr>
    </w:p>
    <w:p w14:paraId="0DCAFCCA" w14:textId="77777777" w:rsidR="001019EC" w:rsidRPr="00B45DEC" w:rsidRDefault="001019EC" w:rsidP="001019EC">
      <w:pPr>
        <w:tabs>
          <w:tab w:val="left" w:pos="1418"/>
          <w:tab w:val="left" w:pos="6390"/>
        </w:tabs>
        <w:spacing w:after="0" w:line="240" w:lineRule="auto"/>
        <w:jc w:val="both"/>
        <w:rPr>
          <w:rFonts w:asciiTheme="minorBidi" w:hAnsiTheme="minorBidi"/>
          <w:b/>
        </w:rPr>
      </w:pPr>
      <w:r w:rsidRPr="00B45DEC">
        <w:rPr>
          <w:rFonts w:asciiTheme="minorBidi" w:hAnsiTheme="minorBidi"/>
          <w:b/>
        </w:rPr>
        <w:t xml:space="preserve">Způsob působení: </w:t>
      </w:r>
    </w:p>
    <w:p w14:paraId="4D4B3094" w14:textId="77777777" w:rsidR="0005651E" w:rsidRPr="001019EC" w:rsidRDefault="00857225" w:rsidP="001019EC">
      <w:pPr>
        <w:spacing w:after="120" w:line="240" w:lineRule="auto"/>
        <w:jc w:val="both"/>
        <w:rPr>
          <w:rFonts w:asciiTheme="minorBidi" w:eastAsia="Times New Roman" w:hAnsiTheme="minorBidi"/>
        </w:rPr>
      </w:pPr>
      <w:r w:rsidRPr="001019EC">
        <w:rPr>
          <w:rFonts w:asciiTheme="minorBidi" w:eastAsia="Times New Roman" w:hAnsiTheme="minorBidi"/>
        </w:rPr>
        <w:t>N-</w:t>
      </w:r>
      <w:r w:rsidR="0005651E" w:rsidRPr="001019EC">
        <w:rPr>
          <w:rFonts w:asciiTheme="minorBidi" w:eastAsia="Times New Roman" w:hAnsiTheme="minorBidi"/>
        </w:rPr>
        <w:t xml:space="preserve">lock je </w:t>
      </w:r>
      <w:r w:rsidR="00856EDD" w:rsidRPr="001019EC">
        <w:rPr>
          <w:rFonts w:asciiTheme="minorBidi" w:eastAsia="Times New Roman" w:hAnsiTheme="minorBidi"/>
        </w:rPr>
        <w:t>pomocná půdní látka, která</w:t>
      </w:r>
      <w:r w:rsidR="00800E63" w:rsidRPr="001019EC">
        <w:rPr>
          <w:rFonts w:asciiTheme="minorBidi" w:eastAsia="Times New Roman" w:hAnsiTheme="minorBidi"/>
        </w:rPr>
        <w:t xml:space="preserve"> omezuje</w:t>
      </w:r>
      <w:r w:rsidR="0005651E" w:rsidRPr="001019EC">
        <w:rPr>
          <w:rFonts w:asciiTheme="minorBidi" w:eastAsia="Times New Roman" w:hAnsiTheme="minorBidi"/>
        </w:rPr>
        <w:t xml:space="preserve"> ztráty</w:t>
      </w:r>
      <w:r w:rsidR="00800E63" w:rsidRPr="001019EC">
        <w:rPr>
          <w:rFonts w:asciiTheme="minorBidi" w:eastAsia="Times New Roman" w:hAnsiTheme="minorBidi"/>
        </w:rPr>
        <w:t xml:space="preserve"> dusíku</w:t>
      </w:r>
      <w:r w:rsidR="0005651E" w:rsidRPr="001019EC">
        <w:rPr>
          <w:rFonts w:asciiTheme="minorBidi" w:eastAsia="Times New Roman" w:hAnsiTheme="minorBidi"/>
        </w:rPr>
        <w:t>. N lock pomáhá uchovat přijatelné formy dusíku po delší dobu v kořenových soustavách plodin a umožňuje jeho efektivnější využití. Přípravek je použitelný v mnoha polních kulturách (kukuřice, řepka, obiloviny, cukrovka, brambory, polní zelenina), kde se využívají kapalná hnojiva s převláda</w:t>
      </w:r>
      <w:r w:rsidR="00A6651C" w:rsidRPr="001019EC">
        <w:rPr>
          <w:rFonts w:asciiTheme="minorBidi" w:eastAsia="Times New Roman" w:hAnsiTheme="minorBidi"/>
        </w:rPr>
        <w:t>jící amidickou formou dusíku. N-</w:t>
      </w:r>
      <w:r w:rsidR="0005651E" w:rsidRPr="001019EC">
        <w:rPr>
          <w:rFonts w:asciiTheme="minorBidi" w:eastAsia="Times New Roman" w:hAnsiTheme="minorBidi"/>
        </w:rPr>
        <w:t xml:space="preserve">lock je </w:t>
      </w:r>
      <w:r w:rsidR="00800E63" w:rsidRPr="001019EC">
        <w:rPr>
          <w:rFonts w:asciiTheme="minorBidi" w:eastAsia="Times New Roman" w:hAnsiTheme="minorBidi"/>
        </w:rPr>
        <w:t>také vhodné použít</w:t>
      </w:r>
      <w:r w:rsidR="0005651E" w:rsidRPr="001019EC">
        <w:rPr>
          <w:rFonts w:asciiTheme="minorBidi" w:eastAsia="Times New Roman" w:hAnsiTheme="minorBidi"/>
        </w:rPr>
        <w:t xml:space="preserve"> při aplikacích digestátu z bioplynových s</w:t>
      </w:r>
      <w:r w:rsidR="00800E63" w:rsidRPr="001019EC">
        <w:rPr>
          <w:rFonts w:asciiTheme="minorBidi" w:eastAsia="Times New Roman" w:hAnsiTheme="minorBidi"/>
        </w:rPr>
        <w:t xml:space="preserve">tanic, </w:t>
      </w:r>
      <w:r w:rsidR="0005651E" w:rsidRPr="001019EC">
        <w:rPr>
          <w:rFonts w:asciiTheme="minorBidi" w:eastAsia="Times New Roman" w:hAnsiTheme="minorBidi"/>
        </w:rPr>
        <w:t>kejdy či močůvky. Pro spolehlivé působení přípravku je nutné jeho zapravení do půdy společně s aplikovaným hnojivem, nebo se musí do 10 dnů dostavit srážky nad 15 mm.</w:t>
      </w:r>
    </w:p>
    <w:p w14:paraId="6B2998D8" w14:textId="77777777" w:rsidR="001019EC" w:rsidRPr="001019EC" w:rsidRDefault="001019EC" w:rsidP="001019EC">
      <w:pPr>
        <w:tabs>
          <w:tab w:val="left" w:pos="1418"/>
          <w:tab w:val="left" w:pos="6390"/>
        </w:tabs>
        <w:spacing w:after="0" w:line="240" w:lineRule="auto"/>
        <w:jc w:val="both"/>
        <w:rPr>
          <w:rFonts w:asciiTheme="minorBidi" w:hAnsiTheme="minorBidi"/>
          <w:b/>
        </w:rPr>
      </w:pPr>
      <w:r w:rsidRPr="00BE2958">
        <w:rPr>
          <w:rFonts w:asciiTheme="minorBidi" w:hAnsiTheme="minorBidi"/>
          <w:b/>
        </w:rPr>
        <w:t>Návod k použití</w:t>
      </w:r>
      <w:r>
        <w:rPr>
          <w:rFonts w:asciiTheme="minorBidi" w:hAnsiTheme="minorBidi"/>
          <w:b/>
        </w:rPr>
        <w:t>:</w:t>
      </w:r>
    </w:p>
    <w:p w14:paraId="5AAD5D85" w14:textId="77777777" w:rsidR="0005651E" w:rsidRPr="001019EC" w:rsidRDefault="0005651E" w:rsidP="001019EC">
      <w:pPr>
        <w:spacing w:after="120" w:line="240" w:lineRule="auto"/>
        <w:jc w:val="both"/>
        <w:rPr>
          <w:rFonts w:asciiTheme="minorBidi" w:eastAsia="Times New Roman" w:hAnsiTheme="minorBidi"/>
        </w:rPr>
      </w:pPr>
      <w:r w:rsidRPr="001019EC">
        <w:rPr>
          <w:rFonts w:asciiTheme="minorBidi" w:eastAsia="Times New Roman" w:hAnsiTheme="minorBidi"/>
        </w:rPr>
        <w:t xml:space="preserve">Aplikační dávka je 2,5 l/ha, bez ohledu na kulturu, množství a typ hnojiva. Díky moderní CS mikroenkapsulované formulaci je možno přípravek použít s tekutými organickými i </w:t>
      </w:r>
      <w:r w:rsidR="00372061" w:rsidRPr="001019EC">
        <w:rPr>
          <w:rFonts w:asciiTheme="minorBidi" w:eastAsia="Times New Roman" w:hAnsiTheme="minorBidi"/>
        </w:rPr>
        <w:t xml:space="preserve">kapalnými </w:t>
      </w:r>
      <w:r w:rsidRPr="001019EC">
        <w:rPr>
          <w:rFonts w:asciiTheme="minorBidi" w:eastAsia="Times New Roman" w:hAnsiTheme="minorBidi"/>
        </w:rPr>
        <w:t xml:space="preserve">minerálními hnojivy (DAM 390, SAM, PIASAN, AmisaN). Při použití s organickými hnojivy jako digestát, kejda, močůvka je možno N-lock přimíchávat přímo do jímky před aplikaci nebo přímo do aplikační cisterny. V obou případech je třeba přípravek důsledně a rovnoměrně promíchat. Ideální je použití </w:t>
      </w:r>
      <w:r w:rsidR="00DF52B5" w:rsidRPr="001019EC">
        <w:rPr>
          <w:rFonts w:asciiTheme="minorBidi" w:eastAsia="Times New Roman" w:hAnsiTheme="minorBidi"/>
        </w:rPr>
        <w:t>přípravku</w:t>
      </w:r>
      <w:r w:rsidRPr="001019EC">
        <w:rPr>
          <w:rFonts w:asciiTheme="minorBidi" w:eastAsia="Times New Roman" w:hAnsiTheme="minorBidi"/>
        </w:rPr>
        <w:t xml:space="preserve"> v kombinaci s digestátem, kejdou, močůvkou či s hnojivem DAM 390 a následným zapravením do půdy před setím plodiny. Pokud nebude přípravek zapraven do půdy, bude spolehlivě působit jen v případě, že se do 7 dnů od aplikace dostaví srážky nad 15 mm.</w:t>
      </w:r>
    </w:p>
    <w:p w14:paraId="47E9A337" w14:textId="77777777" w:rsidR="0005651E" w:rsidRPr="001019EC" w:rsidRDefault="00857225" w:rsidP="001019EC">
      <w:pPr>
        <w:spacing w:after="120" w:line="240" w:lineRule="auto"/>
        <w:jc w:val="both"/>
        <w:rPr>
          <w:rFonts w:asciiTheme="minorBidi" w:eastAsia="Times New Roman" w:hAnsiTheme="minorBidi"/>
        </w:rPr>
      </w:pPr>
      <w:r w:rsidRPr="001019EC">
        <w:rPr>
          <w:rFonts w:asciiTheme="minorBidi" w:eastAsia="Times New Roman" w:hAnsiTheme="minorBidi"/>
        </w:rPr>
        <w:t>N-</w:t>
      </w:r>
      <w:r w:rsidR="0005651E" w:rsidRPr="001019EC">
        <w:rPr>
          <w:rFonts w:asciiTheme="minorBidi" w:eastAsia="Times New Roman" w:hAnsiTheme="minorBidi"/>
        </w:rPr>
        <w:t xml:space="preserve">lock lze použít i aplikací postřikovačem těsně před nebo po použití statkových hnojiv (max. 7 dní před nebo po aplikaci). Takto lze lépe využít i dusík </w:t>
      </w:r>
      <w:r w:rsidR="000B2BE8" w:rsidRPr="001019EC">
        <w:rPr>
          <w:rFonts w:asciiTheme="minorBidi" w:eastAsia="Times New Roman" w:hAnsiTheme="minorBidi"/>
        </w:rPr>
        <w:t>ze statkových hnojiv, kdy se </w:t>
      </w:r>
      <w:r w:rsidR="00DF52B5" w:rsidRPr="001019EC">
        <w:rPr>
          <w:rFonts w:asciiTheme="minorBidi" w:eastAsia="Times New Roman" w:hAnsiTheme="minorBidi"/>
        </w:rPr>
        <w:t>přípravek</w:t>
      </w:r>
      <w:r w:rsidR="0005651E" w:rsidRPr="001019EC">
        <w:rPr>
          <w:rFonts w:asciiTheme="minorBidi" w:eastAsia="Times New Roman" w:hAnsiTheme="minorBidi"/>
        </w:rPr>
        <w:t xml:space="preserve"> aplikuje před jejich aplikací a společně s hnojivy je pak zapraven do půdy.</w:t>
      </w:r>
    </w:p>
    <w:p w14:paraId="69273E09" w14:textId="77777777" w:rsidR="0005651E" w:rsidRPr="001019EC" w:rsidRDefault="0005651E" w:rsidP="001019EC">
      <w:pPr>
        <w:spacing w:after="120" w:line="240" w:lineRule="auto"/>
        <w:jc w:val="both"/>
        <w:rPr>
          <w:rFonts w:asciiTheme="minorBidi" w:eastAsia="Times New Roman" w:hAnsiTheme="minorBidi"/>
        </w:rPr>
      </w:pPr>
      <w:r w:rsidRPr="001019EC">
        <w:rPr>
          <w:rFonts w:asciiTheme="minorBidi" w:eastAsia="Times New Roman" w:hAnsiTheme="minorBidi"/>
        </w:rPr>
        <w:t>U minerálních hnojiv jako např. DAM 390 (ale i ostatní roztok</w:t>
      </w:r>
      <w:r w:rsidR="00DF52B5" w:rsidRPr="001019EC">
        <w:rPr>
          <w:rFonts w:asciiTheme="minorBidi" w:eastAsia="Times New Roman" w:hAnsiTheme="minorBidi"/>
        </w:rPr>
        <w:t>y dusíkatých hnojiv) může být N-</w:t>
      </w:r>
      <w:r w:rsidRPr="001019EC">
        <w:rPr>
          <w:rFonts w:asciiTheme="minorBidi" w:eastAsia="Times New Roman" w:hAnsiTheme="minorBidi"/>
        </w:rPr>
        <w:t>lock přidán do postřikovače. Stejně tak může být aplikován na povrch půdy za shodných</w:t>
      </w:r>
      <w:r w:rsidR="00372061" w:rsidRPr="001019EC">
        <w:rPr>
          <w:rFonts w:asciiTheme="minorBidi" w:eastAsia="Times New Roman" w:hAnsiTheme="minorBidi"/>
        </w:rPr>
        <w:t xml:space="preserve"> podmínek</w:t>
      </w:r>
      <w:r w:rsidRPr="001019EC">
        <w:rPr>
          <w:rFonts w:asciiTheme="minorBidi" w:eastAsia="Times New Roman" w:hAnsiTheme="minorBidi"/>
        </w:rPr>
        <w:t xml:space="preserve"> jako u organických</w:t>
      </w:r>
      <w:r w:rsidR="00372061" w:rsidRPr="001019EC">
        <w:rPr>
          <w:rFonts w:asciiTheme="minorBidi" w:eastAsia="Times New Roman" w:hAnsiTheme="minorBidi"/>
        </w:rPr>
        <w:t>,</w:t>
      </w:r>
      <w:r w:rsidRPr="001019EC">
        <w:rPr>
          <w:rFonts w:asciiTheme="minorBidi" w:eastAsia="Times New Roman" w:hAnsiTheme="minorBidi"/>
        </w:rPr>
        <w:t xml:space="preserve"> tzn. maximálně 7 dní před nebo po aplikaci hnojiv. </w:t>
      </w:r>
    </w:p>
    <w:p w14:paraId="2183BCEF" w14:textId="77777777" w:rsidR="00DF52B5" w:rsidRPr="001019EC" w:rsidRDefault="0005651E" w:rsidP="001019EC">
      <w:pPr>
        <w:spacing w:after="120" w:line="240" w:lineRule="auto"/>
        <w:jc w:val="both"/>
        <w:rPr>
          <w:rFonts w:asciiTheme="minorBidi" w:eastAsia="Times New Roman" w:hAnsiTheme="minorBidi"/>
        </w:rPr>
      </w:pPr>
      <w:r w:rsidRPr="001019EC">
        <w:rPr>
          <w:rFonts w:asciiTheme="minorBidi" w:eastAsia="Times New Roman" w:hAnsiTheme="minorBidi"/>
        </w:rPr>
        <w:t xml:space="preserve">Při aplikacích postřikovačem na povrch půdy použijte běžné dávky vody 150-400 l / ha. </w:t>
      </w:r>
    </w:p>
    <w:p w14:paraId="6ED0733D" w14:textId="77777777" w:rsidR="001019EC" w:rsidRPr="001019EC" w:rsidRDefault="001019EC" w:rsidP="001019EC">
      <w:pPr>
        <w:tabs>
          <w:tab w:val="left" w:pos="1418"/>
          <w:tab w:val="left" w:pos="6390"/>
        </w:tabs>
        <w:spacing w:after="0" w:line="240" w:lineRule="auto"/>
        <w:jc w:val="both"/>
        <w:rPr>
          <w:rFonts w:asciiTheme="minorBidi" w:hAnsiTheme="minorBidi"/>
          <w:b/>
        </w:rPr>
      </w:pPr>
      <w:r w:rsidRPr="003D0255">
        <w:rPr>
          <w:rFonts w:asciiTheme="minorBidi" w:hAnsiTheme="minorBidi"/>
          <w:b/>
        </w:rPr>
        <w:t>Další omezení:</w:t>
      </w:r>
      <w:r w:rsidRPr="001019EC">
        <w:rPr>
          <w:rFonts w:asciiTheme="minorBidi" w:hAnsiTheme="minorBidi"/>
          <w:b/>
        </w:rPr>
        <w:t xml:space="preserve"> </w:t>
      </w:r>
    </w:p>
    <w:p w14:paraId="7B843AD0" w14:textId="77777777" w:rsidR="001019EC" w:rsidRPr="001019EC" w:rsidRDefault="001019EC" w:rsidP="001019EC">
      <w:pPr>
        <w:spacing w:after="120" w:line="240" w:lineRule="auto"/>
        <w:jc w:val="both"/>
        <w:rPr>
          <w:rFonts w:asciiTheme="minorBidi" w:eastAsia="Times New Roman" w:hAnsiTheme="minorBidi"/>
        </w:rPr>
      </w:pPr>
      <w:r w:rsidRPr="001019EC">
        <w:rPr>
          <w:rFonts w:asciiTheme="minorBidi" w:eastAsia="Times New Roman" w:hAnsiTheme="minorBidi"/>
        </w:rPr>
        <w:t xml:space="preserve">Postřik provádějte jen za bezvětří nebo mírného vánku, ve směru po větru a od dalších osob.  </w:t>
      </w:r>
    </w:p>
    <w:p w14:paraId="1AD146D5" w14:textId="77777777" w:rsidR="001019EC" w:rsidRPr="001019EC" w:rsidRDefault="001019EC" w:rsidP="001019EC">
      <w:pPr>
        <w:spacing w:after="120" w:line="240" w:lineRule="auto"/>
        <w:jc w:val="both"/>
        <w:rPr>
          <w:rFonts w:asciiTheme="minorBidi" w:eastAsia="Times New Roman" w:hAnsiTheme="minorBidi"/>
        </w:rPr>
      </w:pPr>
      <w:r w:rsidRPr="001019EC">
        <w:rPr>
          <w:rFonts w:asciiTheme="minorBidi" w:eastAsia="Times New Roman" w:hAnsiTheme="minorBidi"/>
        </w:rPr>
        <w:t xml:space="preserve">Nejezte, nepijte a nekuřte při používání a rovněž po skončení práce, až do odložení ochranného / pracovního oděvu a dalších OOPP a do důkladného umytí. </w:t>
      </w:r>
    </w:p>
    <w:p w14:paraId="69972A39" w14:textId="77777777" w:rsidR="001019EC" w:rsidRPr="001019EC" w:rsidRDefault="001019EC" w:rsidP="001019EC">
      <w:pPr>
        <w:spacing w:after="120" w:line="240" w:lineRule="auto"/>
        <w:jc w:val="both"/>
        <w:rPr>
          <w:rFonts w:asciiTheme="minorBidi" w:eastAsia="Times New Roman" w:hAnsiTheme="minorBidi"/>
        </w:rPr>
      </w:pPr>
      <w:r w:rsidRPr="001019EC">
        <w:rPr>
          <w:rFonts w:asciiTheme="minorBidi" w:eastAsia="Times New Roman" w:hAnsiTheme="minorBidi"/>
        </w:rPr>
        <w:t>Pokud není používán ochranný oděv pro jedno použití, pak ochranný oděv a OOPP vyperte, resp. očistěte.  Zbytky postřikové kapaliny a oplachové vody se nesmí vylévat v blízkosti zdrojů podzemních vod a recipientů povrchových vod.</w:t>
      </w:r>
    </w:p>
    <w:p w14:paraId="55F3D23F" w14:textId="77777777" w:rsidR="000E3489" w:rsidRDefault="000E3489" w:rsidP="00DF52B5">
      <w:pPr>
        <w:tabs>
          <w:tab w:val="left" w:pos="1702"/>
          <w:tab w:val="left" w:pos="6390"/>
        </w:tabs>
        <w:spacing w:after="0" w:line="240" w:lineRule="auto"/>
        <w:jc w:val="right"/>
        <w:rPr>
          <w:rFonts w:ascii="Times New Roman" w:eastAsia="Times New Roman" w:hAnsi="Times New Roman" w:cs="Times New Roman"/>
          <w:sz w:val="24"/>
          <w:szCs w:val="20"/>
        </w:rPr>
      </w:pPr>
    </w:p>
    <w:p w14:paraId="4DDB654D" w14:textId="77777777" w:rsidR="001019EC" w:rsidRPr="001019EC" w:rsidRDefault="001019EC" w:rsidP="001019EC">
      <w:pPr>
        <w:tabs>
          <w:tab w:val="left" w:pos="1418"/>
          <w:tab w:val="left" w:pos="6390"/>
        </w:tabs>
        <w:spacing w:after="0" w:line="240" w:lineRule="auto"/>
        <w:jc w:val="both"/>
        <w:rPr>
          <w:rFonts w:asciiTheme="minorBidi" w:hAnsiTheme="minorBidi"/>
          <w:b/>
        </w:rPr>
      </w:pPr>
      <w:r w:rsidRPr="00FF0BB2">
        <w:rPr>
          <w:rFonts w:asciiTheme="minorBidi" w:hAnsiTheme="minorBidi"/>
          <w:b/>
        </w:rPr>
        <w:t>Osobní ochranné pracovní prostředky</w:t>
      </w:r>
      <w:r>
        <w:rPr>
          <w:rFonts w:asciiTheme="minorBidi" w:hAnsiTheme="minorBidi"/>
          <w:b/>
        </w:rPr>
        <w:t>:</w:t>
      </w:r>
    </w:p>
    <w:tbl>
      <w:tblPr>
        <w:tblStyle w:val="TableGrid"/>
        <w:tblW w:w="0" w:type="auto"/>
        <w:tblLook w:val="04A0" w:firstRow="1" w:lastRow="0" w:firstColumn="1" w:lastColumn="0" w:noHBand="0" w:noVBand="1"/>
      </w:tblPr>
      <w:tblGrid>
        <w:gridCol w:w="2751"/>
        <w:gridCol w:w="6311"/>
      </w:tblGrid>
      <w:tr w:rsidR="001019EC" w:rsidRPr="007B2A26" w14:paraId="685B9987" w14:textId="77777777" w:rsidTr="00F47F5A">
        <w:tc>
          <w:tcPr>
            <w:tcW w:w="2972" w:type="dxa"/>
          </w:tcPr>
          <w:p w14:paraId="74CA21B2"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t>Ochrana dýchacích orgánů:</w:t>
            </w:r>
          </w:p>
        </w:tc>
        <w:tc>
          <w:tcPr>
            <w:tcW w:w="7088" w:type="dxa"/>
          </w:tcPr>
          <w:p w14:paraId="097BAAFE" w14:textId="77777777" w:rsidR="001019EC" w:rsidRPr="00392C04" w:rsidRDefault="001019EC" w:rsidP="00F47F5A">
            <w:pPr>
              <w:pStyle w:val="Default"/>
              <w:jc w:val="both"/>
              <w:rPr>
                <w:rFonts w:asciiTheme="minorBidi" w:eastAsia="Calibri" w:hAnsiTheme="minorBidi" w:cstheme="minorBidi"/>
                <w:color w:val="auto"/>
                <w:szCs w:val="22"/>
              </w:rPr>
            </w:pPr>
            <w:r w:rsidRPr="00392C04">
              <w:rPr>
                <w:rFonts w:asciiTheme="minorBidi" w:eastAsia="Calibri" w:hAnsiTheme="minorBidi" w:cstheme="minorBidi"/>
                <w:color w:val="auto"/>
                <w:szCs w:val="22"/>
              </w:rPr>
              <w:t xml:space="preserve">není nutná </w:t>
            </w:r>
          </w:p>
        </w:tc>
      </w:tr>
      <w:tr w:rsidR="001019EC" w:rsidRPr="00F3725A" w14:paraId="04678DE2" w14:textId="77777777" w:rsidTr="00F47F5A">
        <w:tc>
          <w:tcPr>
            <w:tcW w:w="2972" w:type="dxa"/>
          </w:tcPr>
          <w:p w14:paraId="1D1DC648"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t>Ochrana rukou:</w:t>
            </w:r>
          </w:p>
        </w:tc>
        <w:tc>
          <w:tcPr>
            <w:tcW w:w="7088" w:type="dxa"/>
          </w:tcPr>
          <w:p w14:paraId="1A4C83C3" w14:textId="709B7A9F" w:rsidR="001019EC" w:rsidRPr="00392C04" w:rsidRDefault="001019EC" w:rsidP="00F47F5A">
            <w:pPr>
              <w:pStyle w:val="Default"/>
              <w:jc w:val="both"/>
              <w:rPr>
                <w:rFonts w:asciiTheme="minorBidi" w:eastAsia="Calibri" w:hAnsiTheme="minorBidi" w:cstheme="minorBidi"/>
                <w:color w:val="auto"/>
                <w:szCs w:val="22"/>
              </w:rPr>
            </w:pPr>
            <w:r w:rsidRPr="001019EC">
              <w:rPr>
                <w:rFonts w:asciiTheme="minorBidi" w:eastAsia="Calibri" w:hAnsiTheme="minorBidi" w:cstheme="minorBidi"/>
                <w:color w:val="auto"/>
                <w:szCs w:val="22"/>
              </w:rPr>
              <w:t>gumové nebo plastové rukavice označené piktogramem pro chemická nebezpečí podle ČSN EN 420+A1 s uvedeným kódem podle přílohy A k ČSN EN 374-1.</w:t>
            </w:r>
          </w:p>
        </w:tc>
      </w:tr>
      <w:tr w:rsidR="001019EC" w:rsidRPr="00BB0A1D" w14:paraId="239540C6" w14:textId="77777777" w:rsidTr="00F47F5A">
        <w:tc>
          <w:tcPr>
            <w:tcW w:w="2972" w:type="dxa"/>
          </w:tcPr>
          <w:p w14:paraId="13BAD9DE"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t>Ochrana očí a obličeje:</w:t>
            </w:r>
          </w:p>
        </w:tc>
        <w:tc>
          <w:tcPr>
            <w:tcW w:w="7088" w:type="dxa"/>
          </w:tcPr>
          <w:p w14:paraId="0244C70F" w14:textId="77777777" w:rsidR="001019EC" w:rsidRPr="00392C04" w:rsidRDefault="001019EC" w:rsidP="00F47F5A">
            <w:pPr>
              <w:pStyle w:val="Default"/>
              <w:jc w:val="both"/>
              <w:rPr>
                <w:rFonts w:asciiTheme="minorBidi" w:eastAsia="Calibri" w:hAnsiTheme="minorBidi" w:cstheme="minorBidi"/>
                <w:color w:val="auto"/>
                <w:szCs w:val="22"/>
              </w:rPr>
            </w:pPr>
            <w:r w:rsidRPr="00392C04">
              <w:rPr>
                <w:rFonts w:asciiTheme="minorBidi" w:eastAsia="Calibri" w:hAnsiTheme="minorBidi" w:cstheme="minorBidi"/>
                <w:color w:val="auto"/>
                <w:szCs w:val="22"/>
              </w:rPr>
              <w:t xml:space="preserve">není nutná </w:t>
            </w:r>
          </w:p>
        </w:tc>
      </w:tr>
      <w:tr w:rsidR="001019EC" w:rsidRPr="00F3725A" w14:paraId="4795F93B" w14:textId="77777777" w:rsidTr="00F47F5A">
        <w:tc>
          <w:tcPr>
            <w:tcW w:w="2972" w:type="dxa"/>
          </w:tcPr>
          <w:p w14:paraId="2FE2B9DC"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t>Ochrana těla:</w:t>
            </w:r>
          </w:p>
        </w:tc>
        <w:tc>
          <w:tcPr>
            <w:tcW w:w="7088" w:type="dxa"/>
          </w:tcPr>
          <w:p w14:paraId="2800F3CE" w14:textId="4B129220" w:rsidR="001019EC" w:rsidRPr="00392C04" w:rsidRDefault="001019EC" w:rsidP="00F47F5A">
            <w:pPr>
              <w:pStyle w:val="Default"/>
              <w:jc w:val="both"/>
              <w:rPr>
                <w:rFonts w:asciiTheme="minorBidi" w:eastAsia="Calibri" w:hAnsiTheme="minorBidi" w:cstheme="minorBidi"/>
                <w:color w:val="auto"/>
                <w:szCs w:val="22"/>
              </w:rPr>
            </w:pPr>
            <w:r w:rsidRPr="001019EC">
              <w:rPr>
                <w:rFonts w:asciiTheme="minorBidi" w:eastAsia="Calibri" w:hAnsiTheme="minorBidi" w:cstheme="minorBidi"/>
                <w:color w:val="auto"/>
                <w:szCs w:val="22"/>
              </w:rPr>
              <w:t xml:space="preserve">celkový ochranný oděv např. podle ČSN EN 14605+A1 nebo jiný ochranný oděv označený piktogramem / </w:t>
            </w:r>
            <w:r w:rsidRPr="001019EC">
              <w:rPr>
                <w:rFonts w:asciiTheme="minorBidi" w:eastAsia="Calibri" w:hAnsiTheme="minorBidi" w:cstheme="minorBidi"/>
                <w:color w:val="auto"/>
                <w:szCs w:val="22"/>
              </w:rPr>
              <w:lastRenderedPageBreak/>
              <w:t>grafickou značkou „ochrana proti chemikáliím“ ČSN EN ISO 13688.</w:t>
            </w:r>
          </w:p>
        </w:tc>
      </w:tr>
      <w:tr w:rsidR="001019EC" w:rsidRPr="00BB0A1D" w14:paraId="27CE708B" w14:textId="77777777" w:rsidTr="00F47F5A">
        <w:tc>
          <w:tcPr>
            <w:tcW w:w="2972" w:type="dxa"/>
          </w:tcPr>
          <w:p w14:paraId="5F872CA4"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lastRenderedPageBreak/>
              <w:t>Dodatečná ochrana hlavy:</w:t>
            </w:r>
          </w:p>
        </w:tc>
        <w:tc>
          <w:tcPr>
            <w:tcW w:w="7088" w:type="dxa"/>
          </w:tcPr>
          <w:p w14:paraId="5FC8721B" w14:textId="77777777" w:rsidR="001019EC" w:rsidRPr="00392C04" w:rsidRDefault="001019EC" w:rsidP="00F47F5A">
            <w:pPr>
              <w:pStyle w:val="Default"/>
              <w:jc w:val="both"/>
              <w:rPr>
                <w:rFonts w:asciiTheme="minorBidi" w:eastAsia="Calibri" w:hAnsiTheme="minorBidi" w:cstheme="minorBidi"/>
                <w:color w:val="auto"/>
                <w:szCs w:val="22"/>
              </w:rPr>
            </w:pPr>
            <w:r w:rsidRPr="00392C04">
              <w:rPr>
                <w:rFonts w:asciiTheme="minorBidi" w:eastAsia="Calibri" w:hAnsiTheme="minorBidi" w:cstheme="minorBidi"/>
                <w:color w:val="auto"/>
                <w:szCs w:val="22"/>
              </w:rPr>
              <w:t xml:space="preserve">není nutná </w:t>
            </w:r>
          </w:p>
        </w:tc>
      </w:tr>
      <w:tr w:rsidR="001019EC" w:rsidRPr="00F3725A" w14:paraId="611E02DB" w14:textId="77777777" w:rsidTr="00F47F5A">
        <w:tc>
          <w:tcPr>
            <w:tcW w:w="2972" w:type="dxa"/>
          </w:tcPr>
          <w:p w14:paraId="35C04C34"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t>Dodatečná ochrana nohou:</w:t>
            </w:r>
          </w:p>
        </w:tc>
        <w:tc>
          <w:tcPr>
            <w:tcW w:w="7088" w:type="dxa"/>
          </w:tcPr>
          <w:p w14:paraId="2D383A36" w14:textId="0B3D718E" w:rsidR="001019EC" w:rsidRPr="00392C04" w:rsidRDefault="001019EC" w:rsidP="00F47F5A">
            <w:pPr>
              <w:pStyle w:val="Default"/>
              <w:jc w:val="both"/>
              <w:rPr>
                <w:rFonts w:asciiTheme="minorBidi" w:eastAsia="Calibri" w:hAnsiTheme="minorBidi" w:cstheme="minorBidi"/>
                <w:color w:val="auto"/>
                <w:szCs w:val="22"/>
              </w:rPr>
            </w:pPr>
            <w:r w:rsidRPr="001019EC">
              <w:rPr>
                <w:rFonts w:asciiTheme="minorBidi" w:eastAsia="Calibri" w:hAnsiTheme="minorBidi" w:cstheme="minorBidi"/>
                <w:color w:val="auto"/>
                <w:szCs w:val="22"/>
              </w:rPr>
              <w:t>pracovní nebo ochranná obuv (např. gumové nebo plastové holínky) podle ČSN EN ISO 20346 nebo ČSN EN ISO 20347 (s ohledem na práci v zemědělském terénu)</w:t>
            </w:r>
          </w:p>
        </w:tc>
      </w:tr>
      <w:tr w:rsidR="001019EC" w:rsidRPr="00F3725A" w14:paraId="69833343" w14:textId="77777777" w:rsidTr="00F47F5A">
        <w:tc>
          <w:tcPr>
            <w:tcW w:w="2972" w:type="dxa"/>
          </w:tcPr>
          <w:p w14:paraId="57607236"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t>Společný údaj k OOPP:</w:t>
            </w:r>
          </w:p>
        </w:tc>
        <w:tc>
          <w:tcPr>
            <w:tcW w:w="7088" w:type="dxa"/>
          </w:tcPr>
          <w:p w14:paraId="134FF9C6" w14:textId="77777777" w:rsidR="001019EC" w:rsidRPr="001019EC" w:rsidRDefault="001019EC" w:rsidP="001019EC">
            <w:pPr>
              <w:pStyle w:val="Default"/>
              <w:jc w:val="both"/>
              <w:rPr>
                <w:rFonts w:asciiTheme="minorBidi" w:eastAsia="Calibri" w:hAnsiTheme="minorBidi" w:cstheme="minorBidi"/>
                <w:color w:val="auto"/>
                <w:szCs w:val="22"/>
              </w:rPr>
            </w:pPr>
            <w:r w:rsidRPr="001019EC">
              <w:rPr>
                <w:rFonts w:asciiTheme="minorBidi" w:eastAsia="Calibri" w:hAnsiTheme="minorBidi" w:cstheme="minorBidi"/>
                <w:color w:val="auto"/>
                <w:szCs w:val="22"/>
              </w:rPr>
              <w:t xml:space="preserve">poškozené OOPP (např. protržené rukavice) je třeba vyměnit. </w:t>
            </w:r>
          </w:p>
          <w:p w14:paraId="2A0A559D" w14:textId="285E9312" w:rsidR="001019EC" w:rsidRPr="00392C04" w:rsidRDefault="001019EC" w:rsidP="001019EC">
            <w:pPr>
              <w:pStyle w:val="Default"/>
              <w:jc w:val="both"/>
              <w:rPr>
                <w:rFonts w:asciiTheme="minorBidi" w:eastAsia="Calibri" w:hAnsiTheme="minorBidi" w:cstheme="minorBidi"/>
                <w:color w:val="auto"/>
                <w:szCs w:val="22"/>
              </w:rPr>
            </w:pPr>
            <w:r w:rsidRPr="001019EC">
              <w:rPr>
                <w:rFonts w:asciiTheme="minorBidi" w:eastAsia="Calibri" w:hAnsiTheme="minorBidi" w:cstheme="minorBidi"/>
                <w:color w:val="auto"/>
                <w:szCs w:val="22"/>
              </w:rPr>
              <w:t xml:space="preserve">Je-li pracovník při vlastní aplikaci dostatečně chráněn v uzavřené kabině řidiče, OOPP nejsou nutné. Musí však mít přichystané alespoň rezervní rukavice pro případ poruchy zařízení. </w:t>
            </w:r>
          </w:p>
        </w:tc>
      </w:tr>
    </w:tbl>
    <w:p w14:paraId="05D5A849" w14:textId="77777777" w:rsidR="000E3489" w:rsidRDefault="000E3489" w:rsidP="001019EC">
      <w:pPr>
        <w:tabs>
          <w:tab w:val="left" w:pos="1702"/>
          <w:tab w:val="left" w:pos="6390"/>
        </w:tabs>
        <w:spacing w:after="0" w:line="240" w:lineRule="auto"/>
        <w:rPr>
          <w:rFonts w:ascii="Times New Roman" w:eastAsia="Times New Roman" w:hAnsi="Times New Roman" w:cs="Times New Roman"/>
          <w:sz w:val="24"/>
          <w:szCs w:val="20"/>
        </w:rPr>
      </w:pPr>
    </w:p>
    <w:p w14:paraId="647EC4CD" w14:textId="77777777" w:rsidR="001019EC" w:rsidRDefault="001019EC" w:rsidP="001019EC">
      <w:pPr>
        <w:rPr>
          <w:rFonts w:asciiTheme="minorBidi" w:hAnsiTheme="minorBidi"/>
        </w:rPr>
      </w:pPr>
      <w:r>
        <w:rPr>
          <w:rFonts w:asciiTheme="minorBidi" w:hAnsiTheme="minorBidi"/>
          <w:b/>
        </w:rPr>
        <w:t>I</w:t>
      </w:r>
      <w:r w:rsidRPr="003D0255">
        <w:rPr>
          <w:rFonts w:asciiTheme="minorBidi" w:hAnsiTheme="minorBidi"/>
          <w:b/>
        </w:rPr>
        <w:t>nformace o první pomoci:</w:t>
      </w:r>
    </w:p>
    <w:tbl>
      <w:tblPr>
        <w:tblStyle w:val="TableGrid"/>
        <w:tblW w:w="0" w:type="auto"/>
        <w:tblLook w:val="04A0" w:firstRow="1" w:lastRow="0" w:firstColumn="1" w:lastColumn="0" w:noHBand="0" w:noVBand="1"/>
      </w:tblPr>
      <w:tblGrid>
        <w:gridCol w:w="2269"/>
        <w:gridCol w:w="6793"/>
      </w:tblGrid>
      <w:tr w:rsidR="001019EC" w:rsidRPr="00F3725A" w14:paraId="2BBDBDC5" w14:textId="77777777" w:rsidTr="00F47F5A">
        <w:tc>
          <w:tcPr>
            <w:tcW w:w="10060" w:type="dxa"/>
            <w:gridSpan w:val="2"/>
          </w:tcPr>
          <w:p w14:paraId="6E50C5B6" w14:textId="525A4102" w:rsidR="001019EC" w:rsidRPr="001019EC" w:rsidRDefault="001019EC" w:rsidP="001019EC">
            <w:pPr>
              <w:tabs>
                <w:tab w:val="left" w:pos="6390"/>
              </w:tabs>
              <w:jc w:val="both"/>
              <w:rPr>
                <w:sz w:val="24"/>
              </w:rPr>
            </w:pPr>
            <w:r w:rsidRPr="00392C04">
              <w:rPr>
                <w:rFonts w:asciiTheme="minorBidi" w:eastAsia="Calibri" w:hAnsiTheme="minorBidi" w:cstheme="minorBidi"/>
                <w:b/>
                <w:bCs/>
                <w:szCs w:val="22"/>
              </w:rPr>
              <w:t>Všeobecné pokyny:</w:t>
            </w:r>
            <w:r w:rsidRPr="00392C04">
              <w:rPr>
                <w:rFonts w:asciiTheme="minorBidi" w:eastAsia="Calibri" w:hAnsiTheme="minorBidi" w:cstheme="minorBidi"/>
                <w:szCs w:val="22"/>
              </w:rPr>
              <w:t xml:space="preserve"> </w:t>
            </w:r>
            <w:r w:rsidRPr="001019EC">
              <w:rPr>
                <w:rFonts w:asciiTheme="minorBidi" w:eastAsia="Calibri" w:hAnsiTheme="minorBidi" w:cstheme="minorBidi"/>
                <w:sz w:val="24"/>
                <w:szCs w:val="22"/>
              </w:rPr>
              <w:t>Nikdy nepodávejte tekutiny nebo nevyvolávejte zvracení, jestliže je pacient v bezvědomí nebo má křeče. Projeví-li se přetrvávající zdravotní potíže (slzení, zarudnutí, pálení očí nebo podezření na alergickou reakci) nebo v případě pochybností uvědomte lékaře a poskytněte mu informace ze štítku, příbalového letáku nebo bezpečnostního listu.</w:t>
            </w:r>
          </w:p>
        </w:tc>
      </w:tr>
      <w:tr w:rsidR="001019EC" w:rsidRPr="00F3725A" w14:paraId="49967ED7" w14:textId="77777777" w:rsidTr="00F47F5A">
        <w:tc>
          <w:tcPr>
            <w:tcW w:w="2405" w:type="dxa"/>
          </w:tcPr>
          <w:p w14:paraId="292602B6"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t>Při nadýchání:</w:t>
            </w:r>
          </w:p>
        </w:tc>
        <w:tc>
          <w:tcPr>
            <w:tcW w:w="7655" w:type="dxa"/>
          </w:tcPr>
          <w:p w14:paraId="3242D948" w14:textId="3B4C927C" w:rsidR="001019EC" w:rsidRPr="001019EC" w:rsidRDefault="001019EC" w:rsidP="001019EC">
            <w:pPr>
              <w:tabs>
                <w:tab w:val="left" w:pos="6390"/>
              </w:tabs>
              <w:jc w:val="both"/>
              <w:rPr>
                <w:rFonts w:asciiTheme="minorBidi" w:eastAsia="Calibri" w:hAnsiTheme="minorBidi" w:cstheme="minorBidi"/>
                <w:sz w:val="24"/>
                <w:szCs w:val="22"/>
              </w:rPr>
            </w:pPr>
            <w:r w:rsidRPr="001019EC">
              <w:rPr>
                <w:rFonts w:asciiTheme="minorBidi" w:eastAsia="Calibri" w:hAnsiTheme="minorBidi" w:cstheme="minorBidi"/>
                <w:sz w:val="24"/>
                <w:szCs w:val="22"/>
              </w:rPr>
              <w:t>Přerušte práci. Přejděte mimo ošetřovanou oblast.</w:t>
            </w:r>
          </w:p>
        </w:tc>
      </w:tr>
      <w:tr w:rsidR="001019EC" w:rsidRPr="00F3725A" w14:paraId="04124066" w14:textId="77777777" w:rsidTr="00F47F5A">
        <w:tc>
          <w:tcPr>
            <w:tcW w:w="2405" w:type="dxa"/>
          </w:tcPr>
          <w:p w14:paraId="2D8CD639"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t>Při zasažení kůže:</w:t>
            </w:r>
          </w:p>
        </w:tc>
        <w:tc>
          <w:tcPr>
            <w:tcW w:w="7655" w:type="dxa"/>
          </w:tcPr>
          <w:p w14:paraId="0F031390" w14:textId="04672236" w:rsidR="001019EC" w:rsidRPr="001019EC" w:rsidRDefault="001019EC" w:rsidP="001019EC">
            <w:pPr>
              <w:tabs>
                <w:tab w:val="left" w:pos="6390"/>
              </w:tabs>
              <w:jc w:val="both"/>
              <w:rPr>
                <w:rFonts w:asciiTheme="minorBidi" w:eastAsia="Calibri" w:hAnsiTheme="minorBidi" w:cstheme="minorBidi"/>
                <w:sz w:val="24"/>
                <w:szCs w:val="22"/>
              </w:rPr>
            </w:pPr>
            <w:r w:rsidRPr="001019EC">
              <w:rPr>
                <w:rFonts w:asciiTheme="minorBidi" w:eastAsia="Calibri" w:hAnsiTheme="minorBidi" w:cstheme="minorBidi"/>
                <w:sz w:val="24"/>
                <w:szCs w:val="22"/>
              </w:rPr>
              <w:t>Odložte kontaminovaný oděv. Zasažené části pokožky umyjte pokud možno teplou vodou a mýdlem, pokožku dobře opláchněte.</w:t>
            </w:r>
          </w:p>
        </w:tc>
      </w:tr>
      <w:tr w:rsidR="001019EC" w:rsidRPr="00CD3647" w14:paraId="2EA19532" w14:textId="77777777" w:rsidTr="00F47F5A">
        <w:tc>
          <w:tcPr>
            <w:tcW w:w="2405" w:type="dxa"/>
          </w:tcPr>
          <w:p w14:paraId="4B3D4EAA"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t>Při zasažení očí:</w:t>
            </w:r>
          </w:p>
        </w:tc>
        <w:tc>
          <w:tcPr>
            <w:tcW w:w="7655" w:type="dxa"/>
          </w:tcPr>
          <w:p w14:paraId="09FF9FC9" w14:textId="7E561CCF" w:rsidR="001019EC" w:rsidRPr="001019EC" w:rsidRDefault="001019EC" w:rsidP="001019EC">
            <w:pPr>
              <w:tabs>
                <w:tab w:val="left" w:pos="6390"/>
              </w:tabs>
              <w:jc w:val="both"/>
              <w:rPr>
                <w:rFonts w:asciiTheme="minorBidi" w:eastAsia="Calibri" w:hAnsiTheme="minorBidi" w:cstheme="minorBidi"/>
                <w:sz w:val="24"/>
                <w:szCs w:val="22"/>
              </w:rPr>
            </w:pPr>
            <w:r w:rsidRPr="001019EC">
              <w:rPr>
                <w:rFonts w:asciiTheme="minorBidi" w:eastAsia="Calibri" w:hAnsiTheme="minorBidi" w:cstheme="minorBidi"/>
                <w:sz w:val="24"/>
                <w:szCs w:val="22"/>
              </w:rPr>
              <w:t>Nejprve odstraňte kontaktní čočky, pokud je používáte, současně vyplachujte prostor pod víčky po dobu alespoň 10 minut velkým množstvím vlahé tekoucí čisté vody. Kontaktní čočky nelze znova použít, je třeba je zlikvidovat.</w:t>
            </w:r>
          </w:p>
        </w:tc>
      </w:tr>
      <w:tr w:rsidR="001019EC" w:rsidRPr="00F3725A" w14:paraId="1A9C1E46" w14:textId="77777777" w:rsidTr="00F47F5A">
        <w:tc>
          <w:tcPr>
            <w:tcW w:w="2405" w:type="dxa"/>
          </w:tcPr>
          <w:p w14:paraId="07E57B54" w14:textId="77777777" w:rsidR="001019EC" w:rsidRPr="00392C04" w:rsidRDefault="001019EC" w:rsidP="00F47F5A">
            <w:pPr>
              <w:pStyle w:val="Default"/>
              <w:jc w:val="both"/>
              <w:rPr>
                <w:rFonts w:asciiTheme="minorBidi" w:eastAsia="Calibri" w:hAnsiTheme="minorBidi" w:cstheme="minorBidi"/>
                <w:b/>
                <w:bCs/>
                <w:color w:val="auto"/>
              </w:rPr>
            </w:pPr>
            <w:r w:rsidRPr="00392C04">
              <w:rPr>
                <w:rFonts w:asciiTheme="minorBidi" w:eastAsia="Calibri" w:hAnsiTheme="minorBidi" w:cstheme="minorBidi"/>
                <w:b/>
                <w:bCs/>
                <w:color w:val="auto"/>
              </w:rPr>
              <w:t>Při náhodném požití:</w:t>
            </w:r>
          </w:p>
        </w:tc>
        <w:tc>
          <w:tcPr>
            <w:tcW w:w="7655" w:type="dxa"/>
          </w:tcPr>
          <w:p w14:paraId="09B90908" w14:textId="5489BB43" w:rsidR="001019EC" w:rsidRPr="001019EC" w:rsidRDefault="001019EC" w:rsidP="001019EC">
            <w:pPr>
              <w:tabs>
                <w:tab w:val="left" w:pos="6390"/>
              </w:tabs>
              <w:jc w:val="both"/>
              <w:rPr>
                <w:rFonts w:asciiTheme="minorBidi" w:eastAsia="Calibri" w:hAnsiTheme="minorBidi" w:cstheme="minorBidi"/>
                <w:sz w:val="24"/>
                <w:szCs w:val="22"/>
              </w:rPr>
            </w:pPr>
            <w:r w:rsidRPr="001019EC">
              <w:rPr>
                <w:rFonts w:asciiTheme="minorBidi" w:eastAsia="Calibri" w:hAnsiTheme="minorBidi" w:cstheme="minorBidi"/>
                <w:sz w:val="24"/>
                <w:szCs w:val="22"/>
              </w:rPr>
              <w:t>Ústa vypláchněte vodou; nevyvolávejte zvracení. Přetrvávají-li potíže, vyhledejte lékařskou pomoc a ukažte štítek, obal přípravku popř. bezpečnostní list.</w:t>
            </w:r>
          </w:p>
        </w:tc>
      </w:tr>
    </w:tbl>
    <w:p w14:paraId="4D51C390" w14:textId="77777777" w:rsidR="00DF52B5" w:rsidRPr="001019EC" w:rsidRDefault="00DF52B5" w:rsidP="001019EC">
      <w:pPr>
        <w:spacing w:after="0" w:line="240" w:lineRule="auto"/>
        <w:jc w:val="both"/>
        <w:rPr>
          <w:rFonts w:asciiTheme="minorBidi" w:eastAsia="Times New Roman" w:hAnsiTheme="minorBidi"/>
        </w:rPr>
      </w:pPr>
      <w:r w:rsidRPr="001019EC">
        <w:rPr>
          <w:rFonts w:asciiTheme="minorBidi" w:eastAsia="Times New Roman" w:hAnsiTheme="minorBidi"/>
        </w:rPr>
        <w:t>Při vyhledání lékařské pomoci informujte o přípravku, se kterým se pracovalo a o poskytnuté první pomoci. Další postup první pomoci (i event. následnou terapii) lze konzultovat s Toxikologickým informačním střediskem: Telefon nepřetržitě: 224 919 293 nebo 224 915 402.</w:t>
      </w:r>
    </w:p>
    <w:p w14:paraId="26D1E08F" w14:textId="207858A6" w:rsidR="009358B5" w:rsidRPr="00395A67" w:rsidRDefault="009358B5" w:rsidP="00DF52B5">
      <w:pPr>
        <w:spacing w:after="0" w:line="240" w:lineRule="auto"/>
        <w:rPr>
          <w:rFonts w:ascii="Times New Roman" w:eastAsia="Times New Roman" w:hAnsi="Times New Roman" w:cs="Times New Roman"/>
          <w:b/>
          <w:sz w:val="24"/>
          <w:szCs w:val="20"/>
        </w:rPr>
      </w:pPr>
      <w:r w:rsidRPr="00395A67">
        <w:rPr>
          <w:rFonts w:ascii="Times New Roman" w:eastAsia="Times New Roman" w:hAnsi="Times New Roman" w:cs="Times New Roman"/>
          <w:b/>
          <w:sz w:val="24"/>
          <w:szCs w:val="20"/>
        </w:rPr>
        <w:t xml:space="preserve">                                                    </w:t>
      </w:r>
    </w:p>
    <w:p w14:paraId="5CA08552" w14:textId="77777777" w:rsidR="00560808" w:rsidRPr="001019EC" w:rsidRDefault="00560808" w:rsidP="001019EC">
      <w:pPr>
        <w:spacing w:after="0" w:line="240" w:lineRule="auto"/>
        <w:rPr>
          <w:rFonts w:asciiTheme="minorBidi" w:eastAsia="Times New Roman" w:hAnsiTheme="minorBidi"/>
          <w:b/>
          <w:lang w:eastAsia="en-US"/>
        </w:rPr>
      </w:pPr>
      <w:r w:rsidRPr="001019EC">
        <w:rPr>
          <w:rFonts w:asciiTheme="minorBidi" w:eastAsia="Times New Roman" w:hAnsiTheme="minorBidi"/>
          <w:b/>
          <w:lang w:eastAsia="en-US"/>
        </w:rPr>
        <w:t>Skladování:</w:t>
      </w:r>
    </w:p>
    <w:p w14:paraId="15277D8C" w14:textId="77777777" w:rsidR="00560808" w:rsidRPr="001019EC" w:rsidRDefault="00560808" w:rsidP="00560808">
      <w:pPr>
        <w:spacing w:after="0" w:line="240" w:lineRule="auto"/>
        <w:jc w:val="both"/>
        <w:rPr>
          <w:rFonts w:asciiTheme="minorBidi" w:eastAsia="Times New Roman" w:hAnsiTheme="minorBidi"/>
        </w:rPr>
      </w:pPr>
      <w:r w:rsidRPr="001019EC">
        <w:rPr>
          <w:rFonts w:asciiTheme="minorBidi" w:eastAsia="Times New Roman" w:hAnsiTheme="minorBidi"/>
        </w:rPr>
        <w:t>Přípravek skladujte v uzavřených originálních obalech, v suchých, chladných, uzamykatelných a dobře větraných skladech odděleně od potravin, nápojů, krmiv, hnojiv, farmaceutických výrobků, kosmetických výrobků, desinfekčních prostředků a prázdných obalů od těchto látek při teplotách + 5 až + 30 °C. Chránit před nadměrným teplem či chladem. Skladujte mimo dosah dětí.</w:t>
      </w:r>
    </w:p>
    <w:p w14:paraId="270826C6" w14:textId="77777777" w:rsidR="00560808" w:rsidRDefault="00560808" w:rsidP="00560808">
      <w:pPr>
        <w:tabs>
          <w:tab w:val="left" w:pos="6390"/>
        </w:tabs>
        <w:spacing w:after="0" w:line="240" w:lineRule="auto"/>
        <w:jc w:val="both"/>
        <w:rPr>
          <w:rFonts w:ascii="Times New Roman" w:eastAsia="Times New Roman" w:hAnsi="Times New Roman" w:cs="Times New Roman"/>
          <w:b/>
          <w:sz w:val="24"/>
          <w:szCs w:val="20"/>
        </w:rPr>
      </w:pPr>
    </w:p>
    <w:p w14:paraId="7EC43545" w14:textId="77777777" w:rsidR="00560808" w:rsidRPr="001019EC" w:rsidRDefault="00560808" w:rsidP="001019EC">
      <w:pPr>
        <w:spacing w:after="0" w:line="240" w:lineRule="auto"/>
        <w:rPr>
          <w:rFonts w:asciiTheme="minorBidi" w:eastAsia="Times New Roman" w:hAnsiTheme="minorBidi"/>
          <w:b/>
          <w:lang w:eastAsia="en-US"/>
        </w:rPr>
      </w:pPr>
      <w:r w:rsidRPr="001019EC">
        <w:rPr>
          <w:rFonts w:asciiTheme="minorBidi" w:eastAsia="Times New Roman" w:hAnsiTheme="minorBidi"/>
          <w:b/>
          <w:lang w:eastAsia="en-US"/>
        </w:rPr>
        <w:t>Likvidace obalů a zbytků:</w:t>
      </w:r>
    </w:p>
    <w:p w14:paraId="483C92E0" w14:textId="77777777" w:rsidR="00560808" w:rsidRPr="001019EC" w:rsidRDefault="00560808" w:rsidP="00560808">
      <w:pPr>
        <w:spacing w:after="0" w:line="240" w:lineRule="auto"/>
        <w:jc w:val="both"/>
        <w:rPr>
          <w:rFonts w:asciiTheme="minorBidi" w:eastAsia="Times New Roman" w:hAnsiTheme="minorBidi"/>
        </w:rPr>
      </w:pPr>
      <w:r w:rsidRPr="001019EC">
        <w:rPr>
          <w:rFonts w:asciiTheme="minorBidi" w:eastAsia="Times New Roman" w:hAnsiTheme="minorBidi"/>
        </w:rPr>
        <w:t xml:space="preserve">Prázdné obaly přípravku se po důkladném vypláchnutí a znehodnocení mohou předat do sběru k recyklaci, nebo se spálí ve schválené spalovně vybavené dvoustupňovým spalováním s teplotou 1200 až 1400 °C ve druhém stupni a s čištěním plynných zplodin.  </w:t>
      </w:r>
    </w:p>
    <w:p w14:paraId="56DB6A20" w14:textId="77777777" w:rsidR="00560808" w:rsidRPr="001019EC" w:rsidRDefault="00560808" w:rsidP="00560808">
      <w:pPr>
        <w:spacing w:after="0" w:line="240" w:lineRule="auto"/>
        <w:jc w:val="both"/>
        <w:rPr>
          <w:rFonts w:asciiTheme="minorBidi" w:eastAsia="Times New Roman" w:hAnsiTheme="minorBidi"/>
        </w:rPr>
      </w:pPr>
      <w:r w:rsidRPr="001019EC">
        <w:rPr>
          <w:rFonts w:asciiTheme="minorBidi" w:eastAsia="Times New Roman" w:hAnsiTheme="minorBidi"/>
        </w:rPr>
        <w:t>Případné zbytky přípravku se po nasáknutí do hořlavého materiálu (piliny) spálí ve spalovně stejných parametrů jako pro obaly. Použité nářadí, nástroje, zařízení a pomůcky se asanují 3 % roztokem uhličitanu sodného (sody) a omyjí vodou.</w:t>
      </w:r>
    </w:p>
    <w:p w14:paraId="3A8323CB" w14:textId="77777777" w:rsidR="00560808" w:rsidRPr="001019EC" w:rsidRDefault="00560808" w:rsidP="00560808">
      <w:pPr>
        <w:spacing w:after="0" w:line="240" w:lineRule="auto"/>
        <w:jc w:val="both"/>
        <w:rPr>
          <w:rFonts w:asciiTheme="minorBidi" w:eastAsia="Times New Roman" w:hAnsiTheme="minorBidi"/>
        </w:rPr>
      </w:pPr>
      <w:r w:rsidRPr="001019EC">
        <w:rPr>
          <w:rFonts w:asciiTheme="minorBidi" w:eastAsia="Times New Roman" w:hAnsiTheme="minorBidi"/>
        </w:rPr>
        <w:lastRenderedPageBreak/>
        <w:t>Případné zbytky oplachové kapaliny nebo postřikové jíchy se naředí 1:5 vodou a bezezbytku se vystříkají na ošetřovaném pozemku, nesmí však zasáhnout zdroje podzemních vod ani recipienty povrchových vod.</w:t>
      </w:r>
    </w:p>
    <w:p w14:paraId="5400F83D" w14:textId="77777777" w:rsidR="00560808" w:rsidRDefault="00560808" w:rsidP="0005651E">
      <w:pPr>
        <w:spacing w:after="0" w:line="240" w:lineRule="auto"/>
        <w:jc w:val="both"/>
        <w:rPr>
          <w:rFonts w:ascii="Times New Roman" w:eastAsia="Times New Roman" w:hAnsi="Times New Roman" w:cs="Times New Roman"/>
          <w:b/>
          <w:sz w:val="24"/>
          <w:szCs w:val="20"/>
        </w:rPr>
      </w:pPr>
    </w:p>
    <w:p w14:paraId="0233D41D" w14:textId="77777777" w:rsidR="005B5F8F" w:rsidRPr="005B5F8F" w:rsidRDefault="005B5F8F" w:rsidP="005B5F8F">
      <w:pPr>
        <w:spacing w:after="0" w:line="240" w:lineRule="auto"/>
        <w:rPr>
          <w:rFonts w:asciiTheme="minorBidi" w:eastAsia="Times New Roman" w:hAnsiTheme="minorBidi"/>
          <w:b/>
          <w:lang w:eastAsia="en-US"/>
        </w:rPr>
      </w:pPr>
      <w:r w:rsidRPr="005B5F8F">
        <w:rPr>
          <w:rFonts w:asciiTheme="minorBidi" w:eastAsia="Times New Roman" w:hAnsiTheme="minorBidi"/>
          <w:b/>
          <w:lang w:eastAsia="en-US"/>
        </w:rPr>
        <w:t xml:space="preserve">Další údaje a upřesnění: </w:t>
      </w:r>
    </w:p>
    <w:p w14:paraId="6167BBF8" w14:textId="77777777" w:rsidR="005B5F8F" w:rsidRPr="005B5F8F" w:rsidRDefault="005B5F8F" w:rsidP="005B5F8F">
      <w:pPr>
        <w:spacing w:after="0" w:line="240" w:lineRule="auto"/>
        <w:jc w:val="both"/>
        <w:rPr>
          <w:rFonts w:asciiTheme="minorBidi" w:eastAsia="Times New Roman" w:hAnsiTheme="minorBidi"/>
        </w:rPr>
      </w:pPr>
      <w:r w:rsidRPr="005B5F8F">
        <w:rPr>
          <w:rFonts w:asciiTheme="minorBidi" w:eastAsia="Times New Roman" w:hAnsiTheme="minorBidi"/>
        </w:rPr>
        <w:t xml:space="preserve">Přípravek, u něhož prošla doba použitelnosti, lze uvádět na trh po dobu 1 roku, jestliže se prokáže na základě analýzy odpovídajícího vzorku, že se jeho chemické a fyzikální vlastnosti shodují s vlastnostmi, na jejichž základě bylo uděleno povolení. </w:t>
      </w:r>
    </w:p>
    <w:p w14:paraId="2FF48EF3" w14:textId="77777777" w:rsidR="00DF52B5" w:rsidRPr="005B5F8F" w:rsidRDefault="00F100D6" w:rsidP="005B5F8F">
      <w:pPr>
        <w:spacing w:after="0" w:line="240" w:lineRule="auto"/>
        <w:jc w:val="both"/>
        <w:rPr>
          <w:rFonts w:asciiTheme="minorBidi" w:eastAsia="Times New Roman" w:hAnsiTheme="minorBidi"/>
        </w:rPr>
      </w:pPr>
      <w:r w:rsidRPr="005B5F8F">
        <w:rPr>
          <w:rFonts w:asciiTheme="minorBidi" w:eastAsia="Times New Roman" w:hAnsiTheme="minorBidi"/>
        </w:rPr>
        <w:t>Za škody vzniklé nevhodným skladováním anebo nevhodným použitím přípravku výrobce neručí.</w:t>
      </w:r>
      <w:r w:rsidR="00DF52B5" w:rsidRPr="005B5F8F">
        <w:rPr>
          <w:rFonts w:asciiTheme="minorBidi" w:eastAsia="Times New Roman" w:hAnsiTheme="minorBidi"/>
        </w:rPr>
        <w:t xml:space="preserve"> </w:t>
      </w:r>
    </w:p>
    <w:p w14:paraId="541CD65E" w14:textId="77777777" w:rsidR="00DF52B5" w:rsidRDefault="00DF52B5" w:rsidP="00DF52B5">
      <w:pPr>
        <w:spacing w:after="0" w:line="240" w:lineRule="auto"/>
        <w:rPr>
          <w:rFonts w:ascii="Times New Roman" w:eastAsia="Times New Roman" w:hAnsi="Times New Roman" w:cs="Times New Roman"/>
          <w:sz w:val="24"/>
          <w:szCs w:val="20"/>
        </w:rPr>
      </w:pPr>
    </w:p>
    <w:p w14:paraId="0EF74420" w14:textId="77777777" w:rsidR="00DF52B5" w:rsidRPr="00395A67" w:rsidRDefault="00DF52B5" w:rsidP="00DF52B5">
      <w:pPr>
        <w:spacing w:after="0" w:line="240" w:lineRule="auto"/>
        <w:rPr>
          <w:rFonts w:ascii="Times New Roman" w:eastAsia="Times New Roman" w:hAnsi="Times New Roman" w:cs="Times New Roman"/>
          <w:sz w:val="24"/>
          <w:szCs w:val="20"/>
        </w:rPr>
      </w:pPr>
    </w:p>
    <w:p w14:paraId="3EFD42B0" w14:textId="77777777" w:rsidR="00F100D6" w:rsidRPr="00DF52B5" w:rsidRDefault="00F100D6" w:rsidP="00DF52B5"/>
    <w:p w14:paraId="14F42338" w14:textId="77777777" w:rsidR="00DF52B5" w:rsidRPr="00395A67" w:rsidRDefault="00DF52B5" w:rsidP="00DF52B5">
      <w:pPr>
        <w:spacing w:after="0" w:line="240" w:lineRule="auto"/>
        <w:jc w:val="both"/>
        <w:rPr>
          <w:rFonts w:ascii="Times New Roman" w:eastAsia="Times New Roman" w:hAnsi="Times New Roman" w:cs="Times New Roman"/>
          <w:sz w:val="24"/>
          <w:szCs w:val="20"/>
        </w:rPr>
      </w:pPr>
    </w:p>
    <w:sectPr w:rsidR="00DF52B5" w:rsidRPr="00395A67" w:rsidSect="00BE68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F504A" w14:textId="77777777" w:rsidR="00453B66" w:rsidRDefault="00453B66" w:rsidP="00333151">
      <w:pPr>
        <w:spacing w:after="0" w:line="240" w:lineRule="auto"/>
      </w:pPr>
      <w:r>
        <w:separator/>
      </w:r>
    </w:p>
  </w:endnote>
  <w:endnote w:type="continuationSeparator" w:id="0">
    <w:p w14:paraId="684D9633" w14:textId="77777777" w:rsidR="00453B66" w:rsidRDefault="00453B66" w:rsidP="0033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5E96" w14:textId="77777777" w:rsidR="00453B66" w:rsidRDefault="00453B66" w:rsidP="00333151">
      <w:pPr>
        <w:spacing w:after="0" w:line="240" w:lineRule="auto"/>
      </w:pPr>
      <w:r>
        <w:separator/>
      </w:r>
    </w:p>
  </w:footnote>
  <w:footnote w:type="continuationSeparator" w:id="0">
    <w:p w14:paraId="1B6621BC" w14:textId="77777777" w:rsidR="00453B66" w:rsidRDefault="00453B66" w:rsidP="0033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2BC6" w14:textId="77777777" w:rsidR="00333151" w:rsidRPr="00333151" w:rsidRDefault="00333151" w:rsidP="00333151">
    <w:pPr>
      <w:pStyle w:val="Header"/>
      <w:jc w:val="right"/>
    </w:pPr>
    <w:r>
      <w:t>Etiketa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B5"/>
    <w:rsid w:val="0000216C"/>
    <w:rsid w:val="000416C4"/>
    <w:rsid w:val="0005651E"/>
    <w:rsid w:val="00077F6C"/>
    <w:rsid w:val="000A4973"/>
    <w:rsid w:val="000B2BE8"/>
    <w:rsid w:val="000C4D8F"/>
    <w:rsid w:val="000E3489"/>
    <w:rsid w:val="000F5981"/>
    <w:rsid w:val="001019EC"/>
    <w:rsid w:val="001C344E"/>
    <w:rsid w:val="00255201"/>
    <w:rsid w:val="002851FC"/>
    <w:rsid w:val="00290ED3"/>
    <w:rsid w:val="00333151"/>
    <w:rsid w:val="00372061"/>
    <w:rsid w:val="00395A67"/>
    <w:rsid w:val="003C2C73"/>
    <w:rsid w:val="00453B66"/>
    <w:rsid w:val="00560808"/>
    <w:rsid w:val="005B5F8F"/>
    <w:rsid w:val="005D6FB4"/>
    <w:rsid w:val="00621A64"/>
    <w:rsid w:val="006D02E6"/>
    <w:rsid w:val="00756AA8"/>
    <w:rsid w:val="00800E63"/>
    <w:rsid w:val="00856EDD"/>
    <w:rsid w:val="00857225"/>
    <w:rsid w:val="009358B5"/>
    <w:rsid w:val="009661B1"/>
    <w:rsid w:val="009A2E5D"/>
    <w:rsid w:val="009B2EFF"/>
    <w:rsid w:val="009D6AEB"/>
    <w:rsid w:val="00A35C76"/>
    <w:rsid w:val="00A55E1B"/>
    <w:rsid w:val="00A6651C"/>
    <w:rsid w:val="00A802FE"/>
    <w:rsid w:val="00A8216A"/>
    <w:rsid w:val="00A9683C"/>
    <w:rsid w:val="00AE3CF9"/>
    <w:rsid w:val="00AF286A"/>
    <w:rsid w:val="00B138F3"/>
    <w:rsid w:val="00BE6837"/>
    <w:rsid w:val="00C40E0E"/>
    <w:rsid w:val="00C606E2"/>
    <w:rsid w:val="00C77F06"/>
    <w:rsid w:val="00C856BA"/>
    <w:rsid w:val="00CB2DC5"/>
    <w:rsid w:val="00D42F07"/>
    <w:rsid w:val="00D7031D"/>
    <w:rsid w:val="00D8296D"/>
    <w:rsid w:val="00DB2EAE"/>
    <w:rsid w:val="00DB6934"/>
    <w:rsid w:val="00DC59E7"/>
    <w:rsid w:val="00DD08CB"/>
    <w:rsid w:val="00DF52B5"/>
    <w:rsid w:val="00E70280"/>
    <w:rsid w:val="00E95B9A"/>
    <w:rsid w:val="00F100D6"/>
    <w:rsid w:val="00F44F44"/>
    <w:rsid w:val="00F4652F"/>
    <w:rsid w:val="00F6056D"/>
    <w:rsid w:val="00F94390"/>
    <w:rsid w:val="00FA1DA3"/>
    <w:rsid w:val="00FA6AFD"/>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0E12"/>
  <w15:docId w15:val="{618B48BA-CEAE-4065-9833-5262C80B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8B5"/>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F4652F"/>
    <w:rPr>
      <w:sz w:val="16"/>
      <w:szCs w:val="16"/>
    </w:rPr>
  </w:style>
  <w:style w:type="paragraph" w:styleId="CommentText">
    <w:name w:val="annotation text"/>
    <w:basedOn w:val="Normal"/>
    <w:link w:val="CommentTextChar"/>
    <w:uiPriority w:val="99"/>
    <w:semiHidden/>
    <w:unhideWhenUsed/>
    <w:rsid w:val="00F4652F"/>
    <w:pPr>
      <w:spacing w:line="240" w:lineRule="auto"/>
    </w:pPr>
    <w:rPr>
      <w:sz w:val="20"/>
      <w:szCs w:val="20"/>
    </w:rPr>
  </w:style>
  <w:style w:type="character" w:customStyle="1" w:styleId="CommentTextChar">
    <w:name w:val="Comment Text Char"/>
    <w:basedOn w:val="DefaultParagraphFont"/>
    <w:link w:val="CommentText"/>
    <w:uiPriority w:val="99"/>
    <w:semiHidden/>
    <w:rsid w:val="00F4652F"/>
    <w:rPr>
      <w:sz w:val="20"/>
      <w:szCs w:val="20"/>
    </w:rPr>
  </w:style>
  <w:style w:type="paragraph" w:styleId="BalloonText">
    <w:name w:val="Balloon Text"/>
    <w:basedOn w:val="Normal"/>
    <w:link w:val="BalloonTextChar"/>
    <w:uiPriority w:val="99"/>
    <w:semiHidden/>
    <w:unhideWhenUsed/>
    <w:rsid w:val="00F4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2F"/>
    <w:rPr>
      <w:rFonts w:ascii="Tahoma" w:hAnsi="Tahoma" w:cs="Tahoma"/>
      <w:sz w:val="16"/>
      <w:szCs w:val="16"/>
    </w:rPr>
  </w:style>
  <w:style w:type="paragraph" w:styleId="Header">
    <w:name w:val="header"/>
    <w:basedOn w:val="Normal"/>
    <w:link w:val="HeaderChar"/>
    <w:uiPriority w:val="99"/>
    <w:unhideWhenUsed/>
    <w:rsid w:val="003331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151"/>
  </w:style>
  <w:style w:type="paragraph" w:styleId="Footer">
    <w:name w:val="footer"/>
    <w:basedOn w:val="Normal"/>
    <w:link w:val="FooterChar"/>
    <w:uiPriority w:val="99"/>
    <w:unhideWhenUsed/>
    <w:rsid w:val="003331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151"/>
  </w:style>
  <w:style w:type="paragraph" w:styleId="CommentSubject">
    <w:name w:val="annotation subject"/>
    <w:basedOn w:val="CommentText"/>
    <w:next w:val="CommentText"/>
    <w:link w:val="CommentSubjectChar"/>
    <w:uiPriority w:val="99"/>
    <w:semiHidden/>
    <w:unhideWhenUsed/>
    <w:rsid w:val="00756AA8"/>
    <w:rPr>
      <w:b/>
      <w:bCs/>
    </w:rPr>
  </w:style>
  <w:style w:type="character" w:customStyle="1" w:styleId="CommentSubjectChar">
    <w:name w:val="Comment Subject Char"/>
    <w:basedOn w:val="CommentTextChar"/>
    <w:link w:val="CommentSubject"/>
    <w:uiPriority w:val="99"/>
    <w:semiHidden/>
    <w:rsid w:val="00756AA8"/>
    <w:rPr>
      <w:b/>
      <w:bCs/>
      <w:sz w:val="20"/>
      <w:szCs w:val="20"/>
    </w:rPr>
  </w:style>
  <w:style w:type="paragraph" w:styleId="Title">
    <w:name w:val="Title"/>
    <w:basedOn w:val="Normal"/>
    <w:link w:val="TitleChar"/>
    <w:qFormat/>
    <w:rsid w:val="005B5F8F"/>
    <w:pPr>
      <w:spacing w:after="0" w:line="240" w:lineRule="auto"/>
      <w:jc w:val="center"/>
    </w:pPr>
    <w:rPr>
      <w:rFonts w:ascii="Times New Roman" w:eastAsia="Times New Roman" w:hAnsi="Times New Roman" w:cs="Times New Roman"/>
      <w:b/>
      <w:sz w:val="32"/>
      <w:szCs w:val="20"/>
      <w:lang w:val="en-GB" w:eastAsia="en-US"/>
    </w:rPr>
  </w:style>
  <w:style w:type="character" w:customStyle="1" w:styleId="TitleChar">
    <w:name w:val="Title Char"/>
    <w:basedOn w:val="DefaultParagraphFont"/>
    <w:link w:val="Title"/>
    <w:rsid w:val="005B5F8F"/>
    <w:rPr>
      <w:rFonts w:ascii="Times New Roman" w:eastAsia="Times New Roman" w:hAnsi="Times New Roman" w:cs="Times New Roman"/>
      <w:b/>
      <w:sz w:val="32"/>
      <w:szCs w:val="20"/>
      <w:lang w:val="en-GB" w:eastAsia="en-US"/>
    </w:rPr>
  </w:style>
  <w:style w:type="table" w:styleId="TableGrid">
    <w:name w:val="Table Grid"/>
    <w:basedOn w:val="TableNormal"/>
    <w:rsid w:val="001019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108855">
      <w:bodyDiv w:val="1"/>
      <w:marLeft w:val="0"/>
      <w:marRight w:val="0"/>
      <w:marTop w:val="0"/>
      <w:marBottom w:val="0"/>
      <w:divBdr>
        <w:top w:val="none" w:sz="0" w:space="0" w:color="auto"/>
        <w:left w:val="none" w:sz="0" w:space="0" w:color="auto"/>
        <w:bottom w:val="none" w:sz="0" w:space="0" w:color="auto"/>
        <w:right w:val="none" w:sz="0" w:space="0" w:color="auto"/>
      </w:divBdr>
      <w:divsChild>
        <w:div w:id="1940136915">
          <w:marLeft w:val="0"/>
          <w:marRight w:val="0"/>
          <w:marTop w:val="0"/>
          <w:marBottom w:val="0"/>
          <w:divBdr>
            <w:top w:val="none" w:sz="0" w:space="0" w:color="auto"/>
            <w:left w:val="none" w:sz="0" w:space="0" w:color="auto"/>
            <w:bottom w:val="none" w:sz="0" w:space="0" w:color="auto"/>
            <w:right w:val="none" w:sz="0" w:space="0" w:color="auto"/>
          </w:divBdr>
          <w:divsChild>
            <w:div w:id="1861234331">
              <w:marLeft w:val="0"/>
              <w:marRight w:val="0"/>
              <w:marTop w:val="0"/>
              <w:marBottom w:val="0"/>
              <w:divBdr>
                <w:top w:val="none" w:sz="0" w:space="0" w:color="auto"/>
                <w:left w:val="none" w:sz="0" w:space="0" w:color="auto"/>
                <w:bottom w:val="none" w:sz="0" w:space="0" w:color="auto"/>
                <w:right w:val="none" w:sz="0" w:space="0" w:color="auto"/>
              </w:divBdr>
              <w:divsChild>
                <w:div w:id="1065760608">
                  <w:marLeft w:val="0"/>
                  <w:marRight w:val="0"/>
                  <w:marTop w:val="0"/>
                  <w:marBottom w:val="0"/>
                  <w:divBdr>
                    <w:top w:val="none" w:sz="0" w:space="0" w:color="auto"/>
                    <w:left w:val="none" w:sz="0" w:space="0" w:color="auto"/>
                    <w:bottom w:val="none" w:sz="0" w:space="0" w:color="auto"/>
                    <w:right w:val="none" w:sz="0" w:space="0" w:color="auto"/>
                  </w:divBdr>
                  <w:divsChild>
                    <w:div w:id="1081216326">
                      <w:marLeft w:val="-225"/>
                      <w:marRight w:val="-225"/>
                      <w:marTop w:val="0"/>
                      <w:marBottom w:val="0"/>
                      <w:divBdr>
                        <w:top w:val="none" w:sz="0" w:space="0" w:color="auto"/>
                        <w:left w:val="none" w:sz="0" w:space="0" w:color="auto"/>
                        <w:bottom w:val="none" w:sz="0" w:space="0" w:color="auto"/>
                        <w:right w:val="none" w:sz="0" w:space="0" w:color="auto"/>
                      </w:divBdr>
                      <w:divsChild>
                        <w:div w:id="560363660">
                          <w:marLeft w:val="0"/>
                          <w:marRight w:val="0"/>
                          <w:marTop w:val="0"/>
                          <w:marBottom w:val="0"/>
                          <w:divBdr>
                            <w:top w:val="none" w:sz="0" w:space="0" w:color="auto"/>
                            <w:left w:val="none" w:sz="0" w:space="0" w:color="auto"/>
                            <w:bottom w:val="none" w:sz="0" w:space="0" w:color="auto"/>
                            <w:right w:val="none" w:sz="0" w:space="0" w:color="auto"/>
                          </w:divBdr>
                          <w:divsChild>
                            <w:div w:id="4324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1198</Words>
  <Characters>6830</Characters>
  <Application>Microsoft Office Word</Application>
  <DocSecurity>0</DocSecurity>
  <Lines>56</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The Dow Chemical Company</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u383100</dc:creator>
  <cp:lastModifiedBy>Sobkuliak, Roman</cp:lastModifiedBy>
  <cp:revision>8</cp:revision>
  <dcterms:created xsi:type="dcterms:W3CDTF">2020-05-05T14:54:00Z</dcterms:created>
  <dcterms:modified xsi:type="dcterms:W3CDTF">2020-05-20T15:24:00Z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Sobkuliak R nd10551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Last_Reviewed_Date">
    <vt:lpwstr/>
  </property>
  <property fmtid="{D5CDD505-2E9C-101B-9397-08002B2CF9AE}" pid="8" name="Retention_Review_Frequency">
    <vt:lpwstr/>
  </property>
  <property fmtid="{D5CDD505-2E9C-101B-9397-08002B2CF9AE}" pid="9" name="Initial_Creation_Date">
    <vt:filetime>2016-08-29T06:18:00Z</vt:filetime>
  </property>
  <property fmtid="{D5CDD505-2E9C-101B-9397-08002B2CF9AE}" pid="10" name="Retention_Period_Start_Date">
    <vt:filetime>2019-02-17T17:22:42Z</vt:filetime>
  </property>
</Properties>
</file>