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63" w:rsidRPr="00BE2958" w:rsidRDefault="00D97363" w:rsidP="00D97363">
      <w:pPr>
        <w:jc w:val="center"/>
        <w:rPr>
          <w:rFonts w:asciiTheme="minorBidi" w:hAnsiTheme="minorBidi" w:cstheme="minorBidi"/>
          <w:color w:val="000000" w:themeColor="text1"/>
          <w:sz w:val="22"/>
          <w:szCs w:val="22"/>
        </w:rPr>
      </w:pPr>
      <w:r w:rsidRPr="00BE2958">
        <w:rPr>
          <w:rFonts w:asciiTheme="minorBidi" w:hAnsiTheme="minorBidi" w:cstheme="minorBidi"/>
          <w:color w:val="000000" w:themeColor="text1"/>
          <w:sz w:val="22"/>
          <w:szCs w:val="22"/>
        </w:rPr>
        <w:t>PŘÍPRAVEK NA OCHRANU ROSTLIN</w:t>
      </w:r>
    </w:p>
    <w:p w:rsidR="00D97363" w:rsidRPr="00BE2958" w:rsidRDefault="00D97363" w:rsidP="00D97363">
      <w:pPr>
        <w:jc w:val="center"/>
        <w:rPr>
          <w:rFonts w:asciiTheme="minorBidi" w:hAnsiTheme="minorBidi" w:cstheme="minorBidi"/>
          <w:color w:val="000000" w:themeColor="text1"/>
          <w:sz w:val="22"/>
          <w:szCs w:val="22"/>
        </w:rPr>
      </w:pPr>
    </w:p>
    <w:p w:rsidR="00D97363" w:rsidRDefault="00D97363" w:rsidP="00D97363">
      <w:pPr>
        <w:jc w:val="center"/>
        <w:rPr>
          <w:rFonts w:asciiTheme="minorBidi" w:hAnsiTheme="minorBidi" w:cstheme="minorBidi"/>
          <w:color w:val="000000" w:themeColor="text1"/>
          <w:sz w:val="22"/>
          <w:szCs w:val="22"/>
        </w:rPr>
      </w:pPr>
      <w:proofErr w:type="spellStart"/>
      <w:r w:rsidRPr="00BE2958">
        <w:rPr>
          <w:rFonts w:asciiTheme="minorBidi" w:hAnsiTheme="minorBidi" w:cstheme="minorBidi"/>
          <w:color w:val="000000" w:themeColor="text1"/>
          <w:sz w:val="22"/>
          <w:szCs w:val="22"/>
        </w:rPr>
        <w:t>Před</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použitím</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si</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přečtěte</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přiložený</w:t>
      </w:r>
      <w:proofErr w:type="spellEnd"/>
      <w:r w:rsidRPr="00BE2958">
        <w:rPr>
          <w:rFonts w:asciiTheme="minorBidi" w:hAnsiTheme="minorBidi" w:cstheme="minorBidi"/>
          <w:color w:val="000000" w:themeColor="text1"/>
          <w:sz w:val="22"/>
          <w:szCs w:val="22"/>
        </w:rPr>
        <w:t xml:space="preserve"> </w:t>
      </w:r>
      <w:proofErr w:type="spellStart"/>
      <w:r w:rsidRPr="00BE2958">
        <w:rPr>
          <w:rFonts w:asciiTheme="minorBidi" w:hAnsiTheme="minorBidi" w:cstheme="minorBidi"/>
          <w:color w:val="000000" w:themeColor="text1"/>
          <w:sz w:val="22"/>
          <w:szCs w:val="22"/>
        </w:rPr>
        <w:t>návod</w:t>
      </w:r>
      <w:proofErr w:type="spellEnd"/>
      <w:r w:rsidRPr="00BE2958">
        <w:rPr>
          <w:rFonts w:asciiTheme="minorBidi" w:hAnsiTheme="minorBidi" w:cstheme="minorBidi"/>
          <w:color w:val="000000" w:themeColor="text1"/>
          <w:sz w:val="22"/>
          <w:szCs w:val="22"/>
        </w:rPr>
        <w:t xml:space="preserve"> </w:t>
      </w:r>
      <w:r>
        <w:rPr>
          <w:rFonts w:asciiTheme="minorBidi" w:hAnsiTheme="minorBidi" w:cstheme="minorBidi"/>
          <w:color w:val="000000" w:themeColor="text1"/>
          <w:sz w:val="22"/>
          <w:szCs w:val="22"/>
        </w:rPr>
        <w:t xml:space="preserve">k </w:t>
      </w:r>
      <w:proofErr w:type="spellStart"/>
      <w:r w:rsidRPr="00BE2958">
        <w:rPr>
          <w:rFonts w:asciiTheme="minorBidi" w:hAnsiTheme="minorBidi" w:cstheme="minorBidi"/>
          <w:color w:val="000000" w:themeColor="text1"/>
          <w:sz w:val="22"/>
          <w:szCs w:val="22"/>
        </w:rPr>
        <w:t>použití</w:t>
      </w:r>
      <w:proofErr w:type="spellEnd"/>
    </w:p>
    <w:p w:rsidR="00FB5511" w:rsidRPr="004C3230" w:rsidRDefault="00FB5511" w:rsidP="00FB5511">
      <w:pPr>
        <w:rPr>
          <w:b/>
          <w:lang w:val="cs-CZ"/>
        </w:rPr>
      </w:pPr>
    </w:p>
    <w:p w:rsidR="00FB5511" w:rsidRPr="00D97363" w:rsidRDefault="00FB5511" w:rsidP="00D97363">
      <w:pPr>
        <w:tabs>
          <w:tab w:val="left" w:pos="4320"/>
        </w:tabs>
        <w:jc w:val="center"/>
        <w:rPr>
          <w:rFonts w:asciiTheme="minorBidi" w:hAnsiTheme="minorBidi" w:cstheme="minorBidi"/>
          <w:b/>
          <w:sz w:val="32"/>
          <w:szCs w:val="32"/>
          <w:lang w:val="cs-CZ" w:eastAsia="cs-CZ"/>
        </w:rPr>
      </w:pPr>
      <w:r w:rsidRPr="00D97363">
        <w:rPr>
          <w:rFonts w:asciiTheme="minorBidi" w:hAnsiTheme="minorBidi" w:cstheme="minorBidi"/>
          <w:b/>
          <w:sz w:val="32"/>
          <w:szCs w:val="32"/>
          <w:lang w:val="cs-CZ" w:eastAsia="cs-CZ"/>
        </w:rPr>
        <w:t>Starane Forte</w:t>
      </w:r>
    </w:p>
    <w:p w:rsidR="00FB5511" w:rsidRPr="004C3230" w:rsidRDefault="00FB5511" w:rsidP="00FB5511">
      <w:pPr>
        <w:jc w:val="center"/>
        <w:rPr>
          <w:lang w:val="cs-CZ"/>
        </w:rPr>
      </w:pPr>
    </w:p>
    <w:p w:rsidR="00FB5511" w:rsidRPr="00D97363" w:rsidRDefault="00FB5511" w:rsidP="00FB5511">
      <w:pPr>
        <w:jc w:val="both"/>
        <w:rPr>
          <w:rFonts w:asciiTheme="minorBidi" w:hAnsiTheme="minorBidi" w:cstheme="minorBidi"/>
          <w:lang w:val="cs-CZ" w:eastAsia="cs-CZ"/>
        </w:rPr>
      </w:pPr>
      <w:r w:rsidRPr="00D97363">
        <w:rPr>
          <w:rFonts w:asciiTheme="minorBidi" w:hAnsiTheme="minorBidi" w:cstheme="minorBidi"/>
          <w:lang w:val="cs-CZ" w:eastAsia="cs-CZ"/>
        </w:rPr>
        <w:t xml:space="preserve">Starane Forte je postřikový herbicidní přípravek ve formě emulgovatelného koncentrátu pro ředění vodou k postemergentnímu hubení odolných jednoletých i vytrvalých dvouděložných plevelů jako je svízel přítula, ptačinec žabinec, pohanka svlačcovitá (a další </w:t>
      </w:r>
      <w:r w:rsidR="00AA5438" w:rsidRPr="00D97363">
        <w:rPr>
          <w:rFonts w:asciiTheme="minorBidi" w:hAnsiTheme="minorBidi" w:cstheme="minorBidi"/>
          <w:lang w:val="cs-CZ" w:eastAsia="cs-CZ"/>
        </w:rPr>
        <w:t>rdesnovité plevele), šťovíky</w:t>
      </w:r>
      <w:r w:rsidRPr="00D97363">
        <w:rPr>
          <w:rFonts w:asciiTheme="minorBidi" w:hAnsiTheme="minorBidi" w:cstheme="minorBidi"/>
          <w:lang w:val="cs-CZ" w:eastAsia="cs-CZ"/>
        </w:rPr>
        <w:t>, svlačec plotní a dalších v porostech pšenice, ječmene, tritikale, pšenice špaldy, žita, ovsa, kukuřice, nezemědělské půdy, jílku, luk a trávníků.</w:t>
      </w:r>
    </w:p>
    <w:p w:rsidR="00FB5511" w:rsidRDefault="00FB5511" w:rsidP="00FB5511">
      <w:pPr>
        <w:rPr>
          <w:b/>
          <w:lang w:val="cs-CZ"/>
        </w:rPr>
      </w:pPr>
    </w:p>
    <w:p w:rsidR="00D97363" w:rsidRPr="00C91B34" w:rsidRDefault="00D97363" w:rsidP="00D97363">
      <w:pPr>
        <w:pStyle w:val="Title"/>
        <w:jc w:val="left"/>
        <w:rPr>
          <w:rFonts w:asciiTheme="minorBidi" w:hAnsiTheme="minorBidi" w:cstheme="minorBidi"/>
          <w:sz w:val="22"/>
          <w:szCs w:val="22"/>
          <w:lang w:val="cs-CZ"/>
        </w:rPr>
      </w:pPr>
      <w:r w:rsidRPr="00C91B34">
        <w:rPr>
          <w:rFonts w:asciiTheme="minorBidi" w:hAnsiTheme="minorBidi" w:cstheme="minorBidi"/>
          <w:sz w:val="22"/>
          <w:szCs w:val="22"/>
          <w:lang w:val="cs-CZ"/>
        </w:rPr>
        <w:t>Profesionální uživatel</w:t>
      </w:r>
    </w:p>
    <w:p w:rsidR="00D97363" w:rsidRPr="004C3230" w:rsidRDefault="00D97363" w:rsidP="00FB5511">
      <w:pPr>
        <w:rPr>
          <w:b/>
          <w:lang w:val="cs-CZ"/>
        </w:rPr>
      </w:pPr>
    </w:p>
    <w:p w:rsidR="00FB5511" w:rsidRPr="004C3230" w:rsidRDefault="00D97363" w:rsidP="00D97363">
      <w:pPr>
        <w:pStyle w:val="Default"/>
        <w:rPr>
          <w:b/>
          <w:lang w:val="cs-CZ"/>
        </w:rPr>
      </w:pPr>
      <w:r w:rsidRPr="00F02988">
        <w:rPr>
          <w:rFonts w:asciiTheme="minorBidi" w:hAnsiTheme="minorBidi" w:cstheme="minorBidi"/>
          <w:b/>
          <w:sz w:val="22"/>
          <w:szCs w:val="22"/>
          <w:lang w:val="cs-CZ"/>
        </w:rPr>
        <w:t>Název a množství účinné látky:</w:t>
      </w:r>
      <w:r>
        <w:rPr>
          <w:rFonts w:asciiTheme="minorBidi" w:hAnsiTheme="minorBidi" w:cstheme="minorBidi"/>
          <w:b/>
          <w:sz w:val="22"/>
          <w:szCs w:val="22"/>
          <w:lang w:val="cs-CZ"/>
        </w:rPr>
        <w:t xml:space="preserve"> </w:t>
      </w:r>
      <w:r w:rsidR="00FB5511" w:rsidRPr="004C3230">
        <w:rPr>
          <w:b/>
          <w:lang w:val="cs-CZ"/>
        </w:rPr>
        <w:t xml:space="preserve">   </w:t>
      </w:r>
      <w:r w:rsidR="00FB5511" w:rsidRPr="00D97363">
        <w:rPr>
          <w:rFonts w:asciiTheme="minorBidi" w:hAnsiTheme="minorBidi" w:cstheme="minorBidi"/>
          <w:color w:val="auto"/>
          <w:sz w:val="22"/>
          <w:szCs w:val="22"/>
          <w:lang w:val="cs-CZ" w:eastAsia="cs-CZ"/>
        </w:rPr>
        <w:t>fluroxypyr-meptyl 333,3 g/l</w:t>
      </w:r>
      <w:r w:rsidRPr="00D97363">
        <w:rPr>
          <w:rFonts w:asciiTheme="minorBidi" w:hAnsiTheme="minorBidi" w:cstheme="minorBidi"/>
          <w:color w:val="auto"/>
          <w:sz w:val="22"/>
          <w:szCs w:val="22"/>
          <w:lang w:val="cs-CZ" w:eastAsia="cs-CZ"/>
        </w:rPr>
        <w:t xml:space="preserve"> (ve formě fluroxypyr-meptylu 480 g/l) </w:t>
      </w:r>
      <w:r w:rsidR="00FB5511" w:rsidRPr="00D97363">
        <w:rPr>
          <w:rFonts w:asciiTheme="minorBidi" w:hAnsiTheme="minorBidi" w:cstheme="minorBidi"/>
          <w:color w:val="auto"/>
          <w:sz w:val="22"/>
          <w:szCs w:val="22"/>
          <w:lang w:val="cs-CZ" w:eastAsia="cs-CZ"/>
        </w:rPr>
        <w:t xml:space="preserve"> (tj. 45,52 % hm.)</w:t>
      </w:r>
    </w:p>
    <w:p w:rsidR="00FB5511" w:rsidRDefault="00FB5511" w:rsidP="00FB5511">
      <w:pPr>
        <w:tabs>
          <w:tab w:val="left" w:pos="1702"/>
          <w:tab w:val="left" w:pos="6390"/>
        </w:tabs>
        <w:jc w:val="both"/>
        <w:rPr>
          <w:lang w:val="cs-CZ"/>
        </w:rPr>
      </w:pPr>
    </w:p>
    <w:p w:rsidR="00D97363" w:rsidRDefault="00D97363" w:rsidP="00FB5511">
      <w:pPr>
        <w:tabs>
          <w:tab w:val="left" w:pos="1702"/>
          <w:tab w:val="left" w:pos="6390"/>
        </w:tabs>
        <w:jc w:val="both"/>
        <w:rPr>
          <w:rFonts w:asciiTheme="minorBidi" w:hAnsiTheme="minorBidi" w:cstheme="minorBidi"/>
          <w:b/>
          <w:sz w:val="22"/>
          <w:szCs w:val="22"/>
        </w:rPr>
      </w:pPr>
      <w:proofErr w:type="spellStart"/>
      <w:r w:rsidRPr="0045485F">
        <w:rPr>
          <w:rFonts w:asciiTheme="minorBidi" w:hAnsiTheme="minorBidi" w:cstheme="minorBidi"/>
          <w:b/>
          <w:sz w:val="22"/>
          <w:szCs w:val="22"/>
        </w:rPr>
        <w:t>Název</w:t>
      </w:r>
      <w:proofErr w:type="spellEnd"/>
      <w:r w:rsidRPr="0045485F">
        <w:rPr>
          <w:rFonts w:asciiTheme="minorBidi" w:hAnsiTheme="minorBidi" w:cstheme="minorBidi"/>
          <w:b/>
          <w:sz w:val="22"/>
          <w:szCs w:val="22"/>
        </w:rPr>
        <w:t xml:space="preserve"> </w:t>
      </w:r>
      <w:proofErr w:type="spellStart"/>
      <w:r w:rsidRPr="0045485F">
        <w:rPr>
          <w:rFonts w:asciiTheme="minorBidi" w:hAnsiTheme="minorBidi" w:cstheme="minorBidi"/>
          <w:b/>
          <w:sz w:val="22"/>
          <w:szCs w:val="22"/>
        </w:rPr>
        <w:t>nebezpečné</w:t>
      </w:r>
      <w:proofErr w:type="spellEnd"/>
      <w:r w:rsidRPr="0045485F">
        <w:rPr>
          <w:rFonts w:asciiTheme="minorBidi" w:hAnsiTheme="minorBidi" w:cstheme="minorBidi"/>
          <w:b/>
          <w:sz w:val="22"/>
          <w:szCs w:val="22"/>
        </w:rPr>
        <w:t xml:space="preserve"> </w:t>
      </w:r>
      <w:proofErr w:type="spellStart"/>
      <w:r w:rsidRPr="0045485F">
        <w:rPr>
          <w:rFonts w:asciiTheme="minorBidi" w:hAnsiTheme="minorBidi" w:cstheme="minorBidi"/>
          <w:b/>
          <w:sz w:val="22"/>
          <w:szCs w:val="22"/>
        </w:rPr>
        <w:t>látky</w:t>
      </w:r>
      <w:proofErr w:type="spellEnd"/>
      <w:r w:rsidRPr="0045485F">
        <w:rPr>
          <w:rFonts w:asciiTheme="minorBidi" w:hAnsiTheme="minorBidi" w:cstheme="minorBidi"/>
          <w:b/>
          <w:sz w:val="22"/>
          <w:szCs w:val="22"/>
        </w:rPr>
        <w:t>:</w:t>
      </w:r>
      <w:r w:rsidRPr="00D97363">
        <w:rPr>
          <w:color w:val="000000"/>
          <w:szCs w:val="24"/>
          <w:lang w:val="cs-CZ" w:eastAsia="en-GB"/>
        </w:rPr>
        <w:t xml:space="preserve"> </w:t>
      </w:r>
      <w:r w:rsidRPr="00D97363">
        <w:rPr>
          <w:rFonts w:asciiTheme="minorBidi" w:hAnsiTheme="minorBidi" w:cstheme="minorBidi"/>
          <w:sz w:val="22"/>
          <w:szCs w:val="22"/>
          <w:lang w:val="cs-CZ" w:eastAsia="cs-CZ"/>
        </w:rPr>
        <w:t>Fluroxypyr-1- methylheptyl ester, CAS: 81406-37-3/ Dimethyloctanamide CAS: 1118-92-9</w:t>
      </w:r>
    </w:p>
    <w:p w:rsidR="00D97363" w:rsidRPr="004C3230" w:rsidRDefault="00D97363" w:rsidP="00FB5511">
      <w:pPr>
        <w:tabs>
          <w:tab w:val="left" w:pos="1702"/>
          <w:tab w:val="left" w:pos="6390"/>
        </w:tabs>
        <w:jc w:val="both"/>
        <w:rPr>
          <w:lang w:val="cs-CZ"/>
        </w:rPr>
      </w:pPr>
    </w:p>
    <w:p w:rsidR="00D97363" w:rsidRPr="00C91B34" w:rsidRDefault="00D97363" w:rsidP="00D97363">
      <w:pPr>
        <w:pStyle w:val="Title"/>
        <w:jc w:val="left"/>
        <w:rPr>
          <w:rFonts w:asciiTheme="minorBidi" w:hAnsiTheme="minorBidi" w:cstheme="minorBidi"/>
          <w:sz w:val="22"/>
          <w:szCs w:val="22"/>
          <w:lang w:val="cs-CZ"/>
        </w:rPr>
      </w:pPr>
      <w:r w:rsidRPr="00C91B34">
        <w:rPr>
          <w:rFonts w:asciiTheme="minorBidi" w:hAnsiTheme="minorBidi" w:cstheme="minorBidi"/>
          <w:sz w:val="22"/>
          <w:szCs w:val="22"/>
          <w:lang w:val="cs-CZ"/>
        </w:rPr>
        <w:t>Označení přípravku:</w:t>
      </w:r>
    </w:p>
    <w:p w:rsidR="00FB5511" w:rsidRPr="004C3230" w:rsidRDefault="00FB5511" w:rsidP="00FB5511">
      <w:pPr>
        <w:rPr>
          <w:b/>
          <w:sz w:val="20"/>
          <w:vertAlign w:val="subscript"/>
          <w:lang w:val="cs-CZ"/>
        </w:rPr>
      </w:pPr>
    </w:p>
    <w:tbl>
      <w:tblPr>
        <w:tblW w:w="4470" w:type="dxa"/>
        <w:tblLayout w:type="fixed"/>
        <w:tblLook w:val="0000" w:firstRow="0" w:lastRow="0" w:firstColumn="0" w:lastColumn="0" w:noHBand="0" w:noVBand="0"/>
      </w:tblPr>
      <w:tblGrid>
        <w:gridCol w:w="2235"/>
        <w:gridCol w:w="2235"/>
      </w:tblGrid>
      <w:tr w:rsidR="00FB5511" w:rsidRPr="00D97363" w:rsidTr="001D25A5">
        <w:tc>
          <w:tcPr>
            <w:tcW w:w="2235" w:type="dxa"/>
          </w:tcPr>
          <w:p w:rsidR="00FB5511" w:rsidRPr="00D97363" w:rsidRDefault="00FB5511" w:rsidP="00D97363">
            <w:pPr>
              <w:tabs>
                <w:tab w:val="left" w:pos="1702"/>
                <w:tab w:val="left" w:pos="6390"/>
              </w:tabs>
              <w:jc w:val="both"/>
              <w:rPr>
                <w:rFonts w:asciiTheme="minorBidi" w:hAnsiTheme="minorBidi" w:cstheme="minorBidi"/>
                <w:bCs/>
                <w:noProof/>
                <w:szCs w:val="24"/>
                <w:lang w:val="cs-CZ" w:eastAsia="zh-CN"/>
              </w:rPr>
            </w:pPr>
            <w:r w:rsidRPr="00D97363">
              <w:rPr>
                <w:rFonts w:asciiTheme="minorBidi" w:hAnsiTheme="minorBidi" w:cstheme="minorBidi"/>
                <w:bCs/>
                <w:noProof/>
                <w:szCs w:val="24"/>
                <w:lang w:val="cs-CZ" w:eastAsia="zh-CN"/>
              </w:rPr>
              <w:drawing>
                <wp:inline distT="0" distB="0" distL="0" distR="0">
                  <wp:extent cx="655320" cy="655320"/>
                  <wp:effectExtent l="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D97363">
              <w:rPr>
                <w:rFonts w:asciiTheme="minorBidi" w:hAnsiTheme="minorBidi" w:cstheme="minorBidi"/>
                <w:bCs/>
                <w:noProof/>
                <w:szCs w:val="24"/>
                <w:lang w:val="cs-CZ" w:eastAsia="zh-CN"/>
              </w:rPr>
              <w:br/>
              <w:t>GHS07</w:t>
            </w:r>
          </w:p>
        </w:tc>
        <w:tc>
          <w:tcPr>
            <w:tcW w:w="2235" w:type="dxa"/>
          </w:tcPr>
          <w:p w:rsidR="00FB5511" w:rsidRPr="00D97363" w:rsidRDefault="00FB5511" w:rsidP="00D97363">
            <w:pPr>
              <w:tabs>
                <w:tab w:val="left" w:pos="1702"/>
                <w:tab w:val="left" w:pos="6390"/>
              </w:tabs>
              <w:jc w:val="both"/>
              <w:rPr>
                <w:rFonts w:asciiTheme="minorBidi" w:hAnsiTheme="minorBidi" w:cstheme="minorBidi"/>
                <w:bCs/>
                <w:noProof/>
                <w:szCs w:val="24"/>
                <w:lang w:val="cs-CZ" w:eastAsia="zh-CN"/>
              </w:rPr>
            </w:pPr>
            <w:r w:rsidRPr="00D97363">
              <w:rPr>
                <w:rFonts w:asciiTheme="minorBidi" w:hAnsiTheme="minorBidi" w:cstheme="minorBidi"/>
                <w:bCs/>
                <w:noProof/>
                <w:szCs w:val="24"/>
                <w:lang w:val="cs-CZ" w:eastAsia="zh-CN"/>
              </w:rPr>
              <w:drawing>
                <wp:inline distT="0" distB="0" distL="0" distR="0">
                  <wp:extent cx="655320" cy="655320"/>
                  <wp:effectExtent l="0" t="0" r="0" b="0"/>
                  <wp:docPr id="2" name="Picture 32" descr="po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oll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inline>
              </w:drawing>
            </w:r>
            <w:r w:rsidRPr="00D97363">
              <w:rPr>
                <w:rFonts w:asciiTheme="minorBidi" w:hAnsiTheme="minorBidi" w:cstheme="minorBidi"/>
                <w:bCs/>
                <w:noProof/>
                <w:szCs w:val="24"/>
                <w:lang w:val="cs-CZ" w:eastAsia="zh-CN"/>
              </w:rPr>
              <w:br/>
              <w:t>GHS09</w:t>
            </w:r>
          </w:p>
        </w:tc>
      </w:tr>
    </w:tbl>
    <w:p w:rsidR="00FB5511" w:rsidRPr="004C3230" w:rsidRDefault="00FB5511" w:rsidP="00FB5511">
      <w:pPr>
        <w:ind w:left="720"/>
        <w:rPr>
          <w:b/>
          <w:sz w:val="20"/>
          <w:lang w:val="cs-CZ"/>
        </w:rPr>
      </w:pPr>
    </w:p>
    <w:p w:rsidR="00FB5511" w:rsidRPr="00D97363" w:rsidRDefault="00D97363" w:rsidP="00D97363">
      <w:pPr>
        <w:jc w:val="both"/>
        <w:rPr>
          <w:rFonts w:asciiTheme="minorBidi" w:hAnsiTheme="minorBidi" w:cstheme="minorBidi"/>
          <w:sz w:val="22"/>
          <w:szCs w:val="22"/>
          <w:lang w:val="cs-CZ" w:eastAsia="cs-CZ"/>
        </w:rPr>
      </w:pPr>
      <w:r>
        <w:rPr>
          <w:rFonts w:asciiTheme="minorBidi" w:hAnsiTheme="minorBidi" w:cstheme="minorBidi"/>
          <w:sz w:val="22"/>
          <w:szCs w:val="22"/>
          <w:lang w:val="cs-CZ" w:eastAsia="cs-CZ"/>
        </w:rPr>
        <w:t>VAROVÁNÍ</w:t>
      </w:r>
    </w:p>
    <w:p w:rsidR="00FB5511" w:rsidRPr="004C3230" w:rsidRDefault="00462FCA" w:rsidP="00D97363">
      <w:pPr>
        <w:jc w:val="both"/>
        <w:rPr>
          <w:b/>
          <w:szCs w:val="24"/>
          <w:lang w:val="cs-CZ"/>
        </w:rPr>
      </w:pPr>
      <w:r w:rsidRPr="00D97363">
        <w:rPr>
          <w:rFonts w:asciiTheme="minorBidi" w:hAnsiTheme="minorBidi" w:cstheme="minorBidi"/>
          <w:b/>
          <w:bCs/>
          <w:sz w:val="22"/>
          <w:szCs w:val="22"/>
          <w:lang w:val="cs-CZ"/>
        </w:rPr>
        <w:t>H319</w:t>
      </w:r>
      <w:r w:rsidRPr="00D97363">
        <w:rPr>
          <w:rFonts w:asciiTheme="minorBidi" w:hAnsiTheme="minorBidi" w:cstheme="minorBidi"/>
          <w:sz w:val="22"/>
          <w:szCs w:val="22"/>
          <w:lang w:val="cs-CZ"/>
        </w:rPr>
        <w:t xml:space="preserve"> Způsobuje vážné podráždění očí</w:t>
      </w:r>
      <w:r w:rsidR="00D664EC" w:rsidRPr="00D97363">
        <w:rPr>
          <w:rFonts w:asciiTheme="minorBidi" w:hAnsiTheme="minorBidi" w:cstheme="minorBidi"/>
          <w:sz w:val="22"/>
          <w:szCs w:val="22"/>
          <w:lang w:val="cs-CZ"/>
        </w:rPr>
        <w:t xml:space="preserve"> </w:t>
      </w:r>
      <w:r w:rsidRPr="00D97363">
        <w:rPr>
          <w:rFonts w:asciiTheme="minorBidi" w:hAnsiTheme="minorBidi" w:cstheme="minorBidi"/>
          <w:b/>
          <w:bCs/>
          <w:sz w:val="22"/>
          <w:szCs w:val="22"/>
          <w:lang w:val="cs-CZ"/>
        </w:rPr>
        <w:t>H317</w:t>
      </w:r>
      <w:r w:rsidRPr="00D97363">
        <w:rPr>
          <w:rFonts w:asciiTheme="minorBidi" w:hAnsiTheme="minorBidi" w:cstheme="minorBidi"/>
          <w:sz w:val="22"/>
          <w:szCs w:val="22"/>
          <w:lang w:val="cs-CZ"/>
        </w:rPr>
        <w:t xml:space="preserve"> </w:t>
      </w:r>
      <w:r w:rsidR="00FB5511" w:rsidRPr="00D97363">
        <w:rPr>
          <w:rFonts w:asciiTheme="minorBidi" w:hAnsiTheme="minorBidi" w:cstheme="minorBidi"/>
          <w:sz w:val="22"/>
          <w:szCs w:val="22"/>
          <w:lang w:val="cs-CZ"/>
        </w:rPr>
        <w:t xml:space="preserve">Může </w:t>
      </w:r>
      <w:r w:rsidRPr="00D97363">
        <w:rPr>
          <w:rFonts w:asciiTheme="minorBidi" w:hAnsiTheme="minorBidi" w:cstheme="minorBidi"/>
          <w:sz w:val="22"/>
          <w:szCs w:val="22"/>
          <w:lang w:val="cs-CZ"/>
        </w:rPr>
        <w:t>vyvolat alergickou kožní reakci</w:t>
      </w:r>
      <w:r w:rsidR="00D664EC" w:rsidRPr="00D97363">
        <w:rPr>
          <w:rFonts w:asciiTheme="minorBidi" w:hAnsiTheme="minorBidi" w:cstheme="minorBidi"/>
          <w:sz w:val="22"/>
          <w:szCs w:val="22"/>
          <w:lang w:val="cs-CZ"/>
        </w:rPr>
        <w:t xml:space="preserve"> </w:t>
      </w:r>
      <w:r w:rsidRPr="00D97363">
        <w:rPr>
          <w:rFonts w:asciiTheme="minorBidi" w:hAnsiTheme="minorBidi" w:cstheme="minorBidi"/>
          <w:b/>
          <w:bCs/>
          <w:sz w:val="22"/>
          <w:szCs w:val="22"/>
          <w:lang w:val="cs-CZ"/>
        </w:rPr>
        <w:t>H335</w:t>
      </w:r>
      <w:r w:rsidRPr="00D97363">
        <w:rPr>
          <w:rFonts w:asciiTheme="minorBidi" w:hAnsiTheme="minorBidi" w:cstheme="minorBidi"/>
          <w:sz w:val="22"/>
          <w:szCs w:val="22"/>
          <w:lang w:val="cs-CZ"/>
        </w:rPr>
        <w:t xml:space="preserve"> </w:t>
      </w:r>
      <w:r w:rsidR="00BD749F" w:rsidRPr="00D97363">
        <w:rPr>
          <w:rFonts w:asciiTheme="minorBidi" w:hAnsiTheme="minorBidi" w:cstheme="minorBidi"/>
          <w:sz w:val="22"/>
          <w:szCs w:val="22"/>
          <w:lang w:val="cs-CZ"/>
        </w:rPr>
        <w:t>Může způ</w:t>
      </w:r>
      <w:r w:rsidRPr="00D97363">
        <w:rPr>
          <w:rFonts w:asciiTheme="minorBidi" w:hAnsiTheme="minorBidi" w:cstheme="minorBidi"/>
          <w:sz w:val="22"/>
          <w:szCs w:val="22"/>
          <w:lang w:val="cs-CZ"/>
        </w:rPr>
        <w:t>sobit podráždění dýchacích cest</w:t>
      </w:r>
      <w:r w:rsidR="00D664EC" w:rsidRPr="00D97363">
        <w:rPr>
          <w:rFonts w:asciiTheme="minorBidi" w:hAnsiTheme="minorBidi" w:cstheme="minorBidi"/>
          <w:sz w:val="22"/>
          <w:szCs w:val="22"/>
          <w:lang w:val="cs-CZ"/>
        </w:rPr>
        <w:t xml:space="preserve"> </w:t>
      </w:r>
      <w:r w:rsidR="00FB5511" w:rsidRPr="00D97363">
        <w:rPr>
          <w:rFonts w:asciiTheme="minorBidi" w:hAnsiTheme="minorBidi" w:cstheme="minorBidi"/>
          <w:b/>
          <w:bCs/>
          <w:sz w:val="22"/>
          <w:szCs w:val="22"/>
          <w:lang w:val="cs-CZ"/>
        </w:rPr>
        <w:t>H41</w:t>
      </w:r>
      <w:r w:rsidR="00786998" w:rsidRPr="00D97363">
        <w:rPr>
          <w:rFonts w:asciiTheme="minorBidi" w:hAnsiTheme="minorBidi" w:cstheme="minorBidi"/>
          <w:b/>
          <w:bCs/>
          <w:sz w:val="22"/>
          <w:szCs w:val="22"/>
          <w:lang w:val="cs-CZ"/>
        </w:rPr>
        <w:t>0</w:t>
      </w:r>
      <w:r w:rsidR="00D664EC" w:rsidRPr="00D97363">
        <w:rPr>
          <w:rFonts w:asciiTheme="minorBidi" w:hAnsiTheme="minorBidi" w:cstheme="minorBidi"/>
          <w:sz w:val="22"/>
          <w:szCs w:val="22"/>
          <w:lang w:val="cs-CZ"/>
        </w:rPr>
        <w:t xml:space="preserve"> </w:t>
      </w:r>
      <w:r w:rsidR="00786998" w:rsidRPr="00D97363">
        <w:rPr>
          <w:rFonts w:asciiTheme="minorBidi" w:hAnsiTheme="minorBidi" w:cstheme="minorBidi"/>
          <w:sz w:val="22"/>
          <w:szCs w:val="22"/>
          <w:lang w:val="cs-CZ"/>
        </w:rPr>
        <w:t xml:space="preserve">Vysoce toxický </w:t>
      </w:r>
      <w:r w:rsidR="00FB5511" w:rsidRPr="00D97363">
        <w:rPr>
          <w:rFonts w:asciiTheme="minorBidi" w:hAnsiTheme="minorBidi" w:cstheme="minorBidi"/>
          <w:sz w:val="22"/>
          <w:szCs w:val="22"/>
          <w:lang w:val="cs-CZ"/>
        </w:rPr>
        <w:t>pro vodní o</w:t>
      </w:r>
      <w:r w:rsidRPr="00D97363">
        <w:rPr>
          <w:rFonts w:asciiTheme="minorBidi" w:hAnsiTheme="minorBidi" w:cstheme="minorBidi"/>
          <w:sz w:val="22"/>
          <w:szCs w:val="22"/>
          <w:lang w:val="cs-CZ"/>
        </w:rPr>
        <w:t>rganismy, s dlouhodobými účinky</w:t>
      </w:r>
      <w:r w:rsidR="00D664EC" w:rsidRPr="00D97363">
        <w:rPr>
          <w:rFonts w:asciiTheme="minorBidi" w:hAnsiTheme="minorBidi" w:cstheme="minorBidi"/>
          <w:sz w:val="22"/>
          <w:szCs w:val="22"/>
          <w:lang w:val="cs-CZ"/>
        </w:rPr>
        <w:t xml:space="preserve"> </w:t>
      </w:r>
      <w:r w:rsidR="00D664EC" w:rsidRPr="00D97363">
        <w:rPr>
          <w:rFonts w:asciiTheme="minorBidi" w:hAnsiTheme="minorBidi" w:cstheme="minorBidi"/>
          <w:b/>
          <w:bCs/>
          <w:sz w:val="22"/>
          <w:szCs w:val="22"/>
          <w:lang w:val="cs-CZ"/>
        </w:rPr>
        <w:t>P261</w:t>
      </w:r>
      <w:r w:rsidR="00D664EC" w:rsidRPr="00D97363">
        <w:rPr>
          <w:rFonts w:asciiTheme="minorBidi" w:hAnsiTheme="minorBidi" w:cstheme="minorBidi"/>
          <w:sz w:val="22"/>
          <w:szCs w:val="22"/>
          <w:lang w:val="cs-CZ"/>
        </w:rPr>
        <w:t xml:space="preserve"> </w:t>
      </w:r>
      <w:r w:rsidR="00BD749F" w:rsidRPr="00D97363">
        <w:rPr>
          <w:rFonts w:asciiTheme="minorBidi" w:hAnsiTheme="minorBidi" w:cstheme="minorBidi"/>
          <w:sz w:val="22"/>
          <w:szCs w:val="22"/>
          <w:lang w:val="cs-CZ"/>
        </w:rPr>
        <w:t>Zamez</w:t>
      </w:r>
      <w:r w:rsidRPr="00D97363">
        <w:rPr>
          <w:rFonts w:asciiTheme="minorBidi" w:hAnsiTheme="minorBidi" w:cstheme="minorBidi"/>
          <w:sz w:val="22"/>
          <w:szCs w:val="22"/>
          <w:lang w:val="cs-CZ"/>
        </w:rPr>
        <w:t>te vdechování mlhy/par/aerosolů</w:t>
      </w:r>
      <w:r w:rsidR="00D97363">
        <w:rPr>
          <w:rFonts w:asciiTheme="minorBidi" w:hAnsiTheme="minorBidi" w:cstheme="minorBidi"/>
          <w:sz w:val="22"/>
          <w:szCs w:val="22"/>
          <w:lang w:val="cs-CZ"/>
        </w:rPr>
        <w:t xml:space="preserve"> </w:t>
      </w:r>
      <w:r w:rsidRPr="00D97363">
        <w:rPr>
          <w:rFonts w:asciiTheme="minorBidi" w:hAnsiTheme="minorBidi" w:cstheme="minorBidi"/>
          <w:b/>
          <w:bCs/>
          <w:sz w:val="22"/>
          <w:szCs w:val="22"/>
          <w:lang w:val="cs-CZ"/>
        </w:rPr>
        <w:t>P280</w:t>
      </w:r>
      <w:r w:rsidRPr="00D97363">
        <w:rPr>
          <w:rFonts w:asciiTheme="minorBidi" w:hAnsiTheme="minorBidi" w:cstheme="minorBidi"/>
          <w:sz w:val="22"/>
          <w:szCs w:val="22"/>
          <w:lang w:val="cs-CZ"/>
        </w:rPr>
        <w:t xml:space="preserve"> </w:t>
      </w:r>
      <w:r w:rsidR="00FB5511" w:rsidRPr="00D97363">
        <w:rPr>
          <w:rFonts w:asciiTheme="minorBidi" w:hAnsiTheme="minorBidi" w:cstheme="minorBidi"/>
          <w:sz w:val="22"/>
          <w:szCs w:val="22"/>
          <w:lang w:val="cs-CZ"/>
        </w:rPr>
        <w:t xml:space="preserve">Používejte ochranné rukavice/ ochranný oděv/ </w:t>
      </w:r>
      <w:r w:rsidRPr="00D97363">
        <w:rPr>
          <w:rFonts w:asciiTheme="minorBidi" w:hAnsiTheme="minorBidi" w:cstheme="minorBidi"/>
          <w:sz w:val="22"/>
          <w:szCs w:val="22"/>
          <w:lang w:val="cs-CZ"/>
        </w:rPr>
        <w:t>ochranné brýle/ obličejový štít</w:t>
      </w:r>
      <w:r w:rsidR="00D664EC" w:rsidRPr="00D97363">
        <w:rPr>
          <w:rFonts w:asciiTheme="minorBidi" w:hAnsiTheme="minorBidi" w:cstheme="minorBidi"/>
          <w:sz w:val="22"/>
          <w:szCs w:val="22"/>
          <w:lang w:val="cs-CZ"/>
        </w:rPr>
        <w:t xml:space="preserve"> </w:t>
      </w:r>
      <w:r w:rsidRPr="00D97363">
        <w:rPr>
          <w:rFonts w:asciiTheme="minorBidi" w:hAnsiTheme="minorBidi" w:cstheme="minorBidi"/>
          <w:b/>
          <w:bCs/>
          <w:sz w:val="22"/>
          <w:szCs w:val="22"/>
          <w:lang w:val="cs-CZ"/>
        </w:rPr>
        <w:t>P302 + P352</w:t>
      </w:r>
      <w:r w:rsidRPr="00D97363">
        <w:rPr>
          <w:rFonts w:asciiTheme="minorBidi" w:hAnsiTheme="minorBidi" w:cstheme="minorBidi"/>
          <w:sz w:val="22"/>
          <w:szCs w:val="22"/>
          <w:lang w:val="cs-CZ"/>
        </w:rPr>
        <w:t xml:space="preserve"> </w:t>
      </w:r>
      <w:r w:rsidR="00FB5511" w:rsidRPr="00D97363">
        <w:rPr>
          <w:rFonts w:asciiTheme="minorBidi" w:hAnsiTheme="minorBidi" w:cstheme="minorBidi"/>
          <w:sz w:val="22"/>
          <w:szCs w:val="22"/>
          <w:lang w:val="cs-CZ"/>
        </w:rPr>
        <w:t>PŘI STYKU S KŮŽÍ: Omyjt</w:t>
      </w:r>
      <w:r w:rsidRPr="00D97363">
        <w:rPr>
          <w:rFonts w:asciiTheme="minorBidi" w:hAnsiTheme="minorBidi" w:cstheme="minorBidi"/>
          <w:sz w:val="22"/>
          <w:szCs w:val="22"/>
          <w:lang w:val="cs-CZ"/>
        </w:rPr>
        <w:t>e velkým množstvím vody a mýdla</w:t>
      </w:r>
      <w:r w:rsidR="00D664EC" w:rsidRPr="00D97363">
        <w:rPr>
          <w:rFonts w:asciiTheme="minorBidi" w:hAnsiTheme="minorBidi" w:cstheme="minorBidi"/>
          <w:sz w:val="22"/>
          <w:szCs w:val="22"/>
          <w:lang w:val="cs-CZ"/>
        </w:rPr>
        <w:t xml:space="preserve"> </w:t>
      </w:r>
      <w:r w:rsidR="00FB5511" w:rsidRPr="00D97363">
        <w:rPr>
          <w:rFonts w:asciiTheme="minorBidi" w:hAnsiTheme="minorBidi" w:cstheme="minorBidi"/>
          <w:b/>
          <w:bCs/>
          <w:sz w:val="22"/>
          <w:szCs w:val="22"/>
          <w:lang w:val="cs-CZ"/>
        </w:rPr>
        <w:t>P305 + P351 + P338</w:t>
      </w:r>
      <w:r w:rsidR="00FB5511" w:rsidRPr="00D97363">
        <w:rPr>
          <w:rFonts w:asciiTheme="minorBidi" w:hAnsiTheme="minorBidi" w:cstheme="minorBidi"/>
          <w:sz w:val="22"/>
          <w:szCs w:val="22"/>
          <w:lang w:val="cs-CZ"/>
        </w:rPr>
        <w:tab/>
        <w:t>PŘI ZASAŽENÍ OČÍ: Několik minut opatrně vyplachujte vodou. Vyjměte kontaktní čočky, jsou-li nasazeny a pokud je lze vyjmout sna</w:t>
      </w:r>
      <w:r w:rsidRPr="00D97363">
        <w:rPr>
          <w:rFonts w:asciiTheme="minorBidi" w:hAnsiTheme="minorBidi" w:cstheme="minorBidi"/>
          <w:sz w:val="22"/>
          <w:szCs w:val="22"/>
          <w:lang w:val="cs-CZ"/>
        </w:rPr>
        <w:t>dno. Pokračujte ve vyplachování</w:t>
      </w:r>
      <w:r w:rsidR="00D664EC" w:rsidRPr="00D97363">
        <w:rPr>
          <w:rFonts w:asciiTheme="minorBidi" w:hAnsiTheme="minorBidi" w:cstheme="minorBidi"/>
          <w:sz w:val="22"/>
          <w:szCs w:val="22"/>
          <w:lang w:val="cs-CZ"/>
        </w:rPr>
        <w:t xml:space="preserve"> </w:t>
      </w:r>
      <w:r w:rsidRPr="00D97363">
        <w:rPr>
          <w:rFonts w:asciiTheme="minorBidi" w:hAnsiTheme="minorBidi" w:cstheme="minorBidi"/>
          <w:b/>
          <w:bCs/>
          <w:sz w:val="22"/>
          <w:szCs w:val="22"/>
          <w:lang w:val="cs-CZ"/>
        </w:rPr>
        <w:t>P501</w:t>
      </w:r>
      <w:r w:rsidRPr="00D97363">
        <w:rPr>
          <w:rFonts w:asciiTheme="minorBidi" w:hAnsiTheme="minorBidi" w:cstheme="minorBidi"/>
          <w:sz w:val="22"/>
          <w:szCs w:val="22"/>
          <w:lang w:val="cs-CZ"/>
        </w:rPr>
        <w:t xml:space="preserve"> </w:t>
      </w:r>
      <w:r w:rsidR="00FB5511" w:rsidRPr="00D97363">
        <w:rPr>
          <w:rFonts w:asciiTheme="minorBidi" w:hAnsiTheme="minorBidi" w:cstheme="minorBidi"/>
          <w:sz w:val="22"/>
          <w:szCs w:val="22"/>
          <w:lang w:val="cs-CZ"/>
        </w:rPr>
        <w:t>Likvidujte obsah a ob</w:t>
      </w:r>
      <w:r w:rsidRPr="00D97363">
        <w:rPr>
          <w:rFonts w:asciiTheme="minorBidi" w:hAnsiTheme="minorBidi" w:cstheme="minorBidi"/>
          <w:sz w:val="22"/>
          <w:szCs w:val="22"/>
          <w:lang w:val="cs-CZ"/>
        </w:rPr>
        <w:t>al v souladu s platným předpisy</w:t>
      </w:r>
      <w:r w:rsidR="00D664EC" w:rsidRPr="00D97363">
        <w:rPr>
          <w:rFonts w:asciiTheme="minorBidi" w:hAnsiTheme="minorBidi" w:cstheme="minorBidi"/>
          <w:sz w:val="22"/>
          <w:szCs w:val="22"/>
          <w:lang w:val="cs-CZ"/>
        </w:rPr>
        <w:t xml:space="preserve"> </w:t>
      </w:r>
      <w:r w:rsidR="00FB5511" w:rsidRPr="00D97363">
        <w:rPr>
          <w:rFonts w:asciiTheme="minorBidi" w:hAnsiTheme="minorBidi" w:cstheme="minorBidi"/>
          <w:b/>
          <w:bCs/>
          <w:sz w:val="22"/>
          <w:szCs w:val="22"/>
          <w:lang w:val="cs-CZ"/>
        </w:rPr>
        <w:t>EUH401</w:t>
      </w:r>
      <w:r w:rsidRPr="00D97363">
        <w:rPr>
          <w:rFonts w:asciiTheme="minorBidi" w:hAnsiTheme="minorBidi" w:cstheme="minorBidi"/>
          <w:sz w:val="22"/>
          <w:szCs w:val="22"/>
          <w:lang w:val="cs-CZ"/>
        </w:rPr>
        <w:t xml:space="preserve"> </w:t>
      </w:r>
      <w:r w:rsidR="00FB5511" w:rsidRPr="00D97363">
        <w:rPr>
          <w:rFonts w:asciiTheme="minorBidi" w:hAnsiTheme="minorBidi" w:cstheme="minorBidi"/>
          <w:sz w:val="22"/>
          <w:szCs w:val="22"/>
          <w:lang w:val="cs-CZ"/>
        </w:rPr>
        <w:t>DODRŽUJTE POKYNY PRO POUŽÍVÁNÍ, ABYSTE SE VYVAROVALI RIZIK PRO LIDSKÉ ZDRAVÍ A ŽIVOTNÍ PROSTŘEDÍ</w:t>
      </w:r>
      <w:r w:rsidR="00D664EC" w:rsidRPr="00D97363">
        <w:rPr>
          <w:rFonts w:asciiTheme="minorBidi" w:hAnsiTheme="minorBidi" w:cstheme="minorBidi"/>
          <w:sz w:val="22"/>
          <w:szCs w:val="22"/>
          <w:lang w:val="cs-CZ"/>
        </w:rPr>
        <w:t xml:space="preserve"> </w:t>
      </w:r>
      <w:r w:rsidR="00B902A0" w:rsidRPr="00D97363">
        <w:rPr>
          <w:rFonts w:asciiTheme="minorBidi" w:hAnsiTheme="minorBidi" w:cstheme="minorBidi"/>
          <w:b/>
          <w:bCs/>
          <w:sz w:val="22"/>
          <w:szCs w:val="22"/>
          <w:lang w:val="cs-CZ"/>
        </w:rPr>
        <w:t>SPe3</w:t>
      </w:r>
      <w:r w:rsidRPr="00D97363">
        <w:rPr>
          <w:rFonts w:asciiTheme="minorBidi" w:hAnsiTheme="minorBidi" w:cstheme="minorBidi"/>
          <w:sz w:val="22"/>
          <w:szCs w:val="22"/>
          <w:lang w:val="cs-CZ"/>
        </w:rPr>
        <w:t xml:space="preserve"> </w:t>
      </w:r>
      <w:r w:rsidR="00B902A0" w:rsidRPr="00D97363">
        <w:rPr>
          <w:rFonts w:asciiTheme="minorBidi" w:hAnsiTheme="minorBidi" w:cstheme="minorBidi"/>
          <w:sz w:val="22"/>
          <w:szCs w:val="22"/>
          <w:lang w:val="cs-CZ"/>
        </w:rPr>
        <w:t>Za účelem ochrany vodních organismů snižte úlet dodržením neošetřené ochranné vzdálenost</w:t>
      </w:r>
      <w:r w:rsidRPr="00D97363">
        <w:rPr>
          <w:rFonts w:asciiTheme="minorBidi" w:hAnsiTheme="minorBidi" w:cstheme="minorBidi"/>
          <w:sz w:val="22"/>
          <w:szCs w:val="22"/>
          <w:lang w:val="cs-CZ"/>
        </w:rPr>
        <w:t>i 4 m vzhledem k povrchové vodě</w:t>
      </w:r>
      <w:r w:rsidR="00D664EC" w:rsidRPr="00D97363">
        <w:rPr>
          <w:rFonts w:asciiTheme="minorBidi" w:hAnsiTheme="minorBidi" w:cstheme="minorBidi"/>
          <w:sz w:val="22"/>
          <w:szCs w:val="22"/>
          <w:lang w:val="cs-CZ"/>
        </w:rPr>
        <w:t xml:space="preserve"> </w:t>
      </w:r>
      <w:r w:rsidRPr="00D97363">
        <w:rPr>
          <w:rFonts w:asciiTheme="minorBidi" w:hAnsiTheme="minorBidi" w:cstheme="minorBidi"/>
          <w:b/>
          <w:bCs/>
          <w:sz w:val="22"/>
          <w:szCs w:val="22"/>
          <w:lang w:val="cs-CZ"/>
        </w:rPr>
        <w:t>SPe3</w:t>
      </w:r>
      <w:r w:rsidRPr="00D97363">
        <w:rPr>
          <w:rFonts w:asciiTheme="minorBidi" w:hAnsiTheme="minorBidi" w:cstheme="minorBidi"/>
          <w:sz w:val="22"/>
          <w:szCs w:val="22"/>
          <w:lang w:val="cs-CZ"/>
        </w:rPr>
        <w:t xml:space="preserve"> </w:t>
      </w:r>
      <w:r w:rsidR="00B902A0" w:rsidRPr="00D97363">
        <w:rPr>
          <w:rFonts w:asciiTheme="minorBidi" w:hAnsiTheme="minorBidi" w:cstheme="minorBidi"/>
          <w:sz w:val="22"/>
          <w:szCs w:val="22"/>
          <w:lang w:val="cs-CZ"/>
        </w:rPr>
        <w:t>Za účelem ochrany necílových rostlin dodržte neošetřené ochranné pásmo 5 m</w:t>
      </w:r>
      <w:r w:rsidRPr="00D97363">
        <w:rPr>
          <w:rFonts w:asciiTheme="minorBidi" w:hAnsiTheme="minorBidi" w:cstheme="minorBidi"/>
          <w:sz w:val="22"/>
          <w:szCs w:val="22"/>
          <w:lang w:val="cs-CZ"/>
        </w:rPr>
        <w:t xml:space="preserve"> od okraje ošetřovaného pozemku</w:t>
      </w:r>
      <w:r w:rsidR="00D97363">
        <w:rPr>
          <w:rFonts w:asciiTheme="minorBidi" w:hAnsiTheme="minorBidi" w:cstheme="minorBidi"/>
          <w:sz w:val="22"/>
          <w:szCs w:val="22"/>
          <w:lang w:val="cs-CZ"/>
        </w:rPr>
        <w:t>.</w:t>
      </w:r>
      <w:r>
        <w:rPr>
          <w:szCs w:val="24"/>
          <w:lang w:val="cs-CZ"/>
        </w:rPr>
        <w:t xml:space="preserve"> </w:t>
      </w:r>
      <w:r w:rsidRPr="00D97363">
        <w:rPr>
          <w:rFonts w:asciiTheme="minorBidi" w:hAnsiTheme="minorBidi" w:cstheme="minorBidi"/>
          <w:b/>
          <w:bCs/>
          <w:sz w:val="22"/>
          <w:szCs w:val="22"/>
          <w:lang w:val="cs-CZ"/>
        </w:rPr>
        <w:t xml:space="preserve">OPII. St. </w:t>
      </w:r>
      <w:r w:rsidR="00FB5511" w:rsidRPr="00D97363">
        <w:rPr>
          <w:rFonts w:asciiTheme="minorBidi" w:hAnsiTheme="minorBidi" w:cstheme="minorBidi"/>
          <w:b/>
          <w:bCs/>
          <w:sz w:val="22"/>
          <w:szCs w:val="22"/>
          <w:lang w:val="cs-CZ"/>
        </w:rPr>
        <w:t>Přípravek je vyloučen z použití v ochranném pásmu II. stupn</w:t>
      </w:r>
      <w:r w:rsidRPr="00D97363">
        <w:rPr>
          <w:rFonts w:asciiTheme="minorBidi" w:hAnsiTheme="minorBidi" w:cstheme="minorBidi"/>
          <w:b/>
          <w:bCs/>
          <w:sz w:val="22"/>
          <w:szCs w:val="22"/>
          <w:lang w:val="cs-CZ"/>
        </w:rPr>
        <w:t>ě zdr</w:t>
      </w:r>
      <w:r w:rsidR="00D664EC" w:rsidRPr="00D97363">
        <w:rPr>
          <w:rFonts w:asciiTheme="minorBidi" w:hAnsiTheme="minorBidi" w:cstheme="minorBidi"/>
          <w:b/>
          <w:bCs/>
          <w:sz w:val="22"/>
          <w:szCs w:val="22"/>
          <w:lang w:val="cs-CZ"/>
        </w:rPr>
        <w:t xml:space="preserve">ojů povrchové vody </w:t>
      </w:r>
      <w:r w:rsidR="00FB5511" w:rsidRPr="00D97363">
        <w:rPr>
          <w:rFonts w:asciiTheme="minorBidi" w:hAnsiTheme="minorBidi" w:cstheme="minorBidi"/>
          <w:b/>
          <w:bCs/>
          <w:sz w:val="22"/>
          <w:szCs w:val="22"/>
          <w:lang w:val="cs-CZ"/>
        </w:rPr>
        <w:t>SP1</w:t>
      </w:r>
      <w:r w:rsidR="00FB5511" w:rsidRPr="004C3230">
        <w:rPr>
          <w:b/>
          <w:szCs w:val="24"/>
          <w:lang w:val="cs-CZ"/>
        </w:rPr>
        <w:t xml:space="preserve"> </w:t>
      </w:r>
      <w:r w:rsidR="00FB5511" w:rsidRPr="00D97363">
        <w:rPr>
          <w:rFonts w:asciiTheme="minorBidi" w:hAnsiTheme="minorBidi" w:cstheme="minorBidi"/>
          <w:sz w:val="22"/>
          <w:szCs w:val="22"/>
          <w:lang w:val="cs-CZ"/>
        </w:rPr>
        <w:t>Neznečišťujte vody přípravkem nebo jeho obalem. (Nečistěte aplikační zařízení v blízkosti povrchových vod. Zabraňte kontaminaci</w:t>
      </w:r>
      <w:r w:rsidR="009A0C03" w:rsidRPr="00D97363">
        <w:rPr>
          <w:rFonts w:asciiTheme="minorBidi" w:hAnsiTheme="minorBidi" w:cstheme="minorBidi"/>
          <w:sz w:val="22"/>
          <w:szCs w:val="22"/>
          <w:lang w:val="cs-CZ"/>
        </w:rPr>
        <w:t xml:space="preserve"> vod splachem z farem a z cest)</w:t>
      </w:r>
    </w:p>
    <w:p w:rsidR="00FB5511" w:rsidRPr="004C3230" w:rsidRDefault="00FB5511" w:rsidP="00FB5511">
      <w:pPr>
        <w:tabs>
          <w:tab w:val="left" w:pos="1702"/>
          <w:tab w:val="left" w:pos="6390"/>
        </w:tabs>
        <w:ind w:left="450" w:hanging="450"/>
        <w:jc w:val="both"/>
        <w:rPr>
          <w:b/>
          <w:szCs w:val="24"/>
          <w:lang w:val="cs-CZ"/>
        </w:rPr>
      </w:pPr>
    </w:p>
    <w:p w:rsidR="00D97363" w:rsidRPr="00BE2958" w:rsidRDefault="00D97363" w:rsidP="00D97363">
      <w:pPr>
        <w:jc w:val="both"/>
        <w:rPr>
          <w:rFonts w:asciiTheme="minorBidi" w:hAnsiTheme="minorBidi" w:cstheme="minorBidi"/>
          <w:b/>
          <w:sz w:val="22"/>
          <w:szCs w:val="22"/>
        </w:rPr>
      </w:pPr>
      <w:proofErr w:type="spellStart"/>
      <w:r w:rsidRPr="00BE2958">
        <w:rPr>
          <w:rFonts w:asciiTheme="minorBidi" w:hAnsiTheme="minorBidi" w:cstheme="minorBidi"/>
          <w:b/>
          <w:sz w:val="22"/>
          <w:szCs w:val="22"/>
        </w:rPr>
        <w:t>Držitel</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povolení</w:t>
      </w:r>
      <w:proofErr w:type="spellEnd"/>
      <w:r w:rsidRPr="00BE2958">
        <w:rPr>
          <w:rFonts w:asciiTheme="minorBidi" w:hAnsiTheme="minorBidi" w:cstheme="minorBidi"/>
          <w:b/>
          <w:sz w:val="22"/>
          <w:szCs w:val="22"/>
        </w:rPr>
        <w:t>:</w:t>
      </w:r>
      <w:r w:rsidRPr="00BE2958">
        <w:rPr>
          <w:rFonts w:asciiTheme="minorBidi" w:hAnsiTheme="minorBidi" w:cstheme="minorBidi"/>
          <w:sz w:val="22"/>
          <w:szCs w:val="22"/>
        </w:rPr>
        <w:t xml:space="preserve"> </w:t>
      </w:r>
      <w:r>
        <w:rPr>
          <w:rFonts w:asciiTheme="minorBidi" w:hAnsiTheme="minorBidi" w:cstheme="minorBidi"/>
          <w:sz w:val="22"/>
          <w:szCs w:val="22"/>
        </w:rPr>
        <w:t xml:space="preserve"> </w:t>
      </w:r>
      <w:r w:rsidRPr="00BE2958">
        <w:rPr>
          <w:rFonts w:asciiTheme="minorBidi" w:hAnsiTheme="minorBidi" w:cstheme="minorBidi"/>
          <w:sz w:val="22"/>
          <w:szCs w:val="22"/>
        </w:rPr>
        <w:t xml:space="preserve">Dow </w:t>
      </w:r>
      <w:proofErr w:type="spellStart"/>
      <w:r w:rsidRPr="00BE2958">
        <w:rPr>
          <w:rFonts w:asciiTheme="minorBidi" w:hAnsiTheme="minorBidi" w:cstheme="minorBidi"/>
          <w:sz w:val="22"/>
          <w:szCs w:val="22"/>
        </w:rPr>
        <w:t>AgroSciences</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s.r.o</w:t>
      </w:r>
      <w:proofErr w:type="spellEnd"/>
      <w:r w:rsidRPr="00BE2958">
        <w:rPr>
          <w:rFonts w:asciiTheme="minorBidi" w:hAnsiTheme="minorBidi" w:cstheme="minorBidi"/>
          <w:sz w:val="22"/>
          <w:szCs w:val="22"/>
        </w:rPr>
        <w:t xml:space="preserve">, Na </w:t>
      </w:r>
      <w:proofErr w:type="spellStart"/>
      <w:r w:rsidRPr="00BE2958">
        <w:rPr>
          <w:rFonts w:asciiTheme="minorBidi" w:hAnsiTheme="minorBidi" w:cstheme="minorBidi"/>
          <w:sz w:val="22"/>
          <w:szCs w:val="22"/>
        </w:rPr>
        <w:t>okraji</w:t>
      </w:r>
      <w:proofErr w:type="spellEnd"/>
      <w:r w:rsidRPr="00BE2958">
        <w:rPr>
          <w:rFonts w:asciiTheme="minorBidi" w:hAnsiTheme="minorBidi" w:cstheme="minorBidi"/>
          <w:sz w:val="22"/>
          <w:szCs w:val="22"/>
        </w:rPr>
        <w:t xml:space="preserve"> 14, 162 00 Praha 6, </w:t>
      </w:r>
      <w:proofErr w:type="spellStart"/>
      <w:r w:rsidRPr="00BE2958">
        <w:rPr>
          <w:rFonts w:asciiTheme="minorBidi" w:hAnsiTheme="minorBidi" w:cstheme="minorBidi"/>
          <w:sz w:val="22"/>
          <w:szCs w:val="22"/>
        </w:rPr>
        <w:t>tel</w:t>
      </w:r>
      <w:proofErr w:type="spellEnd"/>
      <w:r w:rsidRPr="00BE2958">
        <w:rPr>
          <w:rFonts w:asciiTheme="minorBidi" w:hAnsiTheme="minorBidi" w:cstheme="minorBidi"/>
          <w:sz w:val="22"/>
          <w:szCs w:val="22"/>
        </w:rPr>
        <w:t>: +420 220 610 384</w:t>
      </w:r>
    </w:p>
    <w:p w:rsidR="00D97363" w:rsidRDefault="00D97363" w:rsidP="00D97363">
      <w:pPr>
        <w:tabs>
          <w:tab w:val="left" w:pos="0"/>
        </w:tabs>
        <w:jc w:val="both"/>
        <w:rPr>
          <w:rFonts w:asciiTheme="minorBidi" w:hAnsiTheme="minorBidi" w:cstheme="minorBidi"/>
          <w:sz w:val="22"/>
          <w:szCs w:val="22"/>
        </w:rPr>
      </w:pPr>
      <w:proofErr w:type="spellStart"/>
      <w:r w:rsidRPr="00BE2958">
        <w:rPr>
          <w:rFonts w:asciiTheme="minorBidi" w:hAnsiTheme="minorBidi" w:cstheme="minorBidi"/>
          <w:b/>
          <w:sz w:val="22"/>
          <w:szCs w:val="22"/>
        </w:rPr>
        <w:t>Osoba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odpovědná</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za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konečné</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balení</w:t>
      </w:r>
      <w:proofErr w:type="spellEnd"/>
      <w:r w:rsidRPr="00BE2958">
        <w:rPr>
          <w:rFonts w:asciiTheme="minorBidi" w:hAnsiTheme="minorBidi" w:cstheme="minorBidi"/>
          <w:b/>
          <w:sz w:val="22"/>
          <w:szCs w:val="22"/>
        </w:rPr>
        <w:t xml:space="preserve"> a </w:t>
      </w:r>
      <w:proofErr w:type="spellStart"/>
      <w:r w:rsidRPr="00BE2958">
        <w:rPr>
          <w:rFonts w:asciiTheme="minorBidi" w:hAnsiTheme="minorBidi" w:cstheme="minorBidi"/>
          <w:b/>
          <w:sz w:val="22"/>
          <w:szCs w:val="22"/>
        </w:rPr>
        <w:t>označení</w:t>
      </w:r>
      <w:proofErr w:type="spellEnd"/>
      <w:r w:rsidRPr="00BE2958">
        <w:rPr>
          <w:rFonts w:asciiTheme="minorBidi" w:hAnsiTheme="minorBidi" w:cstheme="minorBidi"/>
          <w:b/>
          <w:sz w:val="22"/>
          <w:szCs w:val="22"/>
        </w:rPr>
        <w:t xml:space="preserve"> </w:t>
      </w:r>
      <w:proofErr w:type="spellStart"/>
      <w:proofErr w:type="gramStart"/>
      <w:r w:rsidRPr="00BE2958">
        <w:rPr>
          <w:rFonts w:asciiTheme="minorBidi" w:hAnsiTheme="minorBidi" w:cstheme="minorBidi"/>
          <w:b/>
          <w:sz w:val="22"/>
          <w:szCs w:val="22"/>
        </w:rPr>
        <w:t>na</w:t>
      </w:r>
      <w:proofErr w:type="spellEnd"/>
      <w:proofErr w:type="gram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trhu</w:t>
      </w:r>
      <w:proofErr w:type="spellEnd"/>
      <w:r w:rsidRPr="00BE2958">
        <w:rPr>
          <w:rFonts w:asciiTheme="minorBidi" w:hAnsiTheme="minorBidi" w:cstheme="minorBidi"/>
          <w:b/>
          <w:sz w:val="22"/>
          <w:szCs w:val="22"/>
        </w:rPr>
        <w:t>:</w:t>
      </w:r>
      <w:r>
        <w:rPr>
          <w:rFonts w:asciiTheme="minorBidi" w:hAnsiTheme="minorBidi" w:cstheme="minorBidi"/>
          <w:b/>
          <w:sz w:val="22"/>
          <w:szCs w:val="22"/>
        </w:rPr>
        <w:t xml:space="preserve"> </w:t>
      </w:r>
      <w:r w:rsidRPr="00BE2958">
        <w:rPr>
          <w:rFonts w:asciiTheme="minorBidi" w:hAnsiTheme="minorBidi" w:cstheme="minorBidi"/>
          <w:sz w:val="22"/>
          <w:szCs w:val="22"/>
        </w:rPr>
        <w:t xml:space="preserve">Dow </w:t>
      </w:r>
      <w:proofErr w:type="spellStart"/>
      <w:r w:rsidRPr="00BE2958">
        <w:rPr>
          <w:rFonts w:asciiTheme="minorBidi" w:hAnsiTheme="minorBidi" w:cstheme="minorBidi"/>
          <w:sz w:val="22"/>
          <w:szCs w:val="22"/>
        </w:rPr>
        <w:t>AgroSciences</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s.r.o</w:t>
      </w:r>
      <w:proofErr w:type="spellEnd"/>
      <w:r w:rsidRPr="00BE2958">
        <w:rPr>
          <w:rFonts w:asciiTheme="minorBidi" w:hAnsiTheme="minorBidi" w:cstheme="minorBidi"/>
          <w:sz w:val="22"/>
          <w:szCs w:val="22"/>
        </w:rPr>
        <w:t xml:space="preserve">, Na </w:t>
      </w:r>
      <w:proofErr w:type="spellStart"/>
      <w:r w:rsidRPr="00BE2958">
        <w:rPr>
          <w:rFonts w:asciiTheme="minorBidi" w:hAnsiTheme="minorBidi" w:cstheme="minorBidi"/>
          <w:sz w:val="22"/>
          <w:szCs w:val="22"/>
        </w:rPr>
        <w:t>okraji</w:t>
      </w:r>
      <w:proofErr w:type="spellEnd"/>
      <w:r w:rsidRPr="00BE2958">
        <w:rPr>
          <w:rFonts w:asciiTheme="minorBidi" w:hAnsiTheme="minorBidi" w:cstheme="minorBidi"/>
          <w:sz w:val="22"/>
          <w:szCs w:val="22"/>
        </w:rPr>
        <w:t xml:space="preserve"> 14, 162 00 Praha 6, </w:t>
      </w:r>
      <w:proofErr w:type="spellStart"/>
      <w:r w:rsidRPr="00BE2958">
        <w:rPr>
          <w:rFonts w:asciiTheme="minorBidi" w:hAnsiTheme="minorBidi" w:cstheme="minorBidi"/>
          <w:sz w:val="22"/>
          <w:szCs w:val="22"/>
        </w:rPr>
        <w:t>tel</w:t>
      </w:r>
      <w:proofErr w:type="spellEnd"/>
      <w:r w:rsidRPr="00BE2958">
        <w:rPr>
          <w:rFonts w:asciiTheme="minorBidi" w:hAnsiTheme="minorBidi" w:cstheme="minorBidi"/>
          <w:sz w:val="22"/>
          <w:szCs w:val="22"/>
        </w:rPr>
        <w:t>: +420 220 610</w:t>
      </w:r>
      <w:r>
        <w:rPr>
          <w:rFonts w:asciiTheme="minorBidi" w:hAnsiTheme="minorBidi" w:cstheme="minorBidi"/>
          <w:sz w:val="22"/>
          <w:szCs w:val="22"/>
        </w:rPr>
        <w:t> </w:t>
      </w:r>
      <w:r w:rsidRPr="00BE2958">
        <w:rPr>
          <w:rFonts w:asciiTheme="minorBidi" w:hAnsiTheme="minorBidi" w:cstheme="minorBidi"/>
          <w:sz w:val="22"/>
          <w:szCs w:val="22"/>
        </w:rPr>
        <w:t>384</w:t>
      </w:r>
    </w:p>
    <w:p w:rsidR="00D97363" w:rsidRDefault="00D97363" w:rsidP="00D97363">
      <w:pPr>
        <w:jc w:val="both"/>
        <w:rPr>
          <w:rFonts w:asciiTheme="minorBidi" w:hAnsiTheme="minorBidi" w:cstheme="minorBidi"/>
          <w:sz w:val="22"/>
          <w:szCs w:val="22"/>
        </w:rPr>
      </w:pPr>
    </w:p>
    <w:p w:rsidR="00D97363" w:rsidRPr="00BE2958" w:rsidRDefault="00D97363" w:rsidP="00D97363">
      <w:pPr>
        <w:jc w:val="both"/>
        <w:rPr>
          <w:rFonts w:asciiTheme="minorBidi" w:hAnsiTheme="minorBidi" w:cstheme="minorBidi"/>
          <w:iCs/>
          <w:snapToGrid w:val="0"/>
          <w:szCs w:val="24"/>
        </w:rPr>
      </w:pPr>
      <w:proofErr w:type="spellStart"/>
      <w:r w:rsidRPr="00BE2958">
        <w:rPr>
          <w:rFonts w:asciiTheme="minorBidi" w:hAnsiTheme="minorBidi" w:cstheme="minorBidi"/>
          <w:b/>
          <w:sz w:val="22"/>
          <w:szCs w:val="22"/>
        </w:rPr>
        <w:t>Evidenční</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číslo</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přípravku</w:t>
      </w:r>
      <w:proofErr w:type="spellEnd"/>
      <w:r w:rsidRPr="00BE2958">
        <w:rPr>
          <w:rFonts w:asciiTheme="minorBidi" w:hAnsiTheme="minorBidi" w:cstheme="minorBidi"/>
          <w:b/>
          <w:sz w:val="22"/>
          <w:szCs w:val="22"/>
        </w:rPr>
        <w:t xml:space="preserve">: </w:t>
      </w:r>
      <w:r>
        <w:rPr>
          <w:rFonts w:asciiTheme="minorBidi" w:hAnsiTheme="minorBidi" w:cstheme="minorBidi"/>
          <w:iCs/>
          <w:snapToGrid w:val="0"/>
          <w:szCs w:val="24"/>
        </w:rPr>
        <w:t>5171</w:t>
      </w:r>
      <w:r w:rsidRPr="00F764F4">
        <w:rPr>
          <w:rFonts w:asciiTheme="minorBidi" w:hAnsiTheme="minorBidi" w:cstheme="minorBidi"/>
          <w:iCs/>
          <w:snapToGrid w:val="0"/>
          <w:szCs w:val="24"/>
        </w:rPr>
        <w:t>-0</w:t>
      </w:r>
    </w:p>
    <w:p w:rsidR="00D97363" w:rsidRPr="00BE2958" w:rsidRDefault="00D97363" w:rsidP="00D97363">
      <w:pPr>
        <w:jc w:val="both"/>
        <w:rPr>
          <w:rFonts w:asciiTheme="minorBidi" w:hAnsiTheme="minorBidi" w:cstheme="minorBidi"/>
          <w:sz w:val="22"/>
          <w:szCs w:val="22"/>
        </w:rPr>
      </w:pPr>
      <w:proofErr w:type="spellStart"/>
      <w:r w:rsidRPr="00BE2958">
        <w:rPr>
          <w:rFonts w:asciiTheme="minorBidi" w:hAnsiTheme="minorBidi" w:cstheme="minorBidi"/>
          <w:b/>
          <w:sz w:val="22"/>
          <w:szCs w:val="22"/>
        </w:rPr>
        <w:t>Číslo</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šarže</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sz w:val="22"/>
          <w:szCs w:val="22"/>
        </w:rPr>
        <w:t>uvedeno</w:t>
      </w:r>
      <w:proofErr w:type="spellEnd"/>
      <w:r w:rsidRPr="00BE2958">
        <w:rPr>
          <w:rFonts w:asciiTheme="minorBidi" w:hAnsiTheme="minorBidi" w:cstheme="minorBidi"/>
          <w:sz w:val="22"/>
          <w:szCs w:val="22"/>
        </w:rPr>
        <w:t xml:space="preserve"> </w:t>
      </w:r>
      <w:proofErr w:type="spellStart"/>
      <w:proofErr w:type="gramStart"/>
      <w:r w:rsidRPr="00BE2958">
        <w:rPr>
          <w:rFonts w:asciiTheme="minorBidi" w:hAnsiTheme="minorBidi" w:cstheme="minorBidi"/>
          <w:sz w:val="22"/>
          <w:szCs w:val="22"/>
        </w:rPr>
        <w:t>na</w:t>
      </w:r>
      <w:proofErr w:type="spellEnd"/>
      <w:proofErr w:type="gram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obalu</w:t>
      </w:r>
      <w:proofErr w:type="spellEnd"/>
    </w:p>
    <w:p w:rsidR="00D97363" w:rsidRPr="00BE2958" w:rsidRDefault="00D97363" w:rsidP="00D97363">
      <w:pPr>
        <w:jc w:val="both"/>
        <w:rPr>
          <w:rFonts w:asciiTheme="minorBidi" w:hAnsiTheme="minorBidi" w:cstheme="minorBidi"/>
          <w:i/>
          <w:sz w:val="22"/>
          <w:szCs w:val="22"/>
        </w:rPr>
      </w:pPr>
      <w:r w:rsidRPr="00BE2958">
        <w:rPr>
          <w:rFonts w:asciiTheme="minorBidi" w:hAnsiTheme="minorBidi" w:cstheme="minorBidi"/>
          <w:b/>
          <w:sz w:val="22"/>
          <w:szCs w:val="22"/>
        </w:rPr>
        <w:t xml:space="preserve">Datum </w:t>
      </w:r>
      <w:proofErr w:type="spellStart"/>
      <w:r w:rsidRPr="00BE2958">
        <w:rPr>
          <w:rFonts w:asciiTheme="minorBidi" w:hAnsiTheme="minorBidi" w:cstheme="minorBidi"/>
          <w:b/>
          <w:sz w:val="22"/>
          <w:szCs w:val="22"/>
        </w:rPr>
        <w:t>výroby</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formulace</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Cs/>
          <w:sz w:val="22"/>
          <w:szCs w:val="22"/>
        </w:rPr>
        <w:t>uvedeno</w:t>
      </w:r>
      <w:proofErr w:type="spellEnd"/>
      <w:r w:rsidRPr="00BE2958">
        <w:rPr>
          <w:rFonts w:asciiTheme="minorBidi" w:hAnsiTheme="minorBidi" w:cstheme="minorBidi"/>
          <w:bCs/>
          <w:sz w:val="22"/>
          <w:szCs w:val="22"/>
        </w:rPr>
        <w:t xml:space="preserve"> </w:t>
      </w:r>
      <w:proofErr w:type="spellStart"/>
      <w:proofErr w:type="gramStart"/>
      <w:r w:rsidRPr="00BE2958">
        <w:rPr>
          <w:rFonts w:asciiTheme="minorBidi" w:hAnsiTheme="minorBidi" w:cstheme="minorBidi"/>
          <w:bCs/>
          <w:sz w:val="22"/>
          <w:szCs w:val="22"/>
        </w:rPr>
        <w:t>na</w:t>
      </w:r>
      <w:proofErr w:type="spellEnd"/>
      <w:proofErr w:type="gramEnd"/>
      <w:r w:rsidRPr="00BE2958">
        <w:rPr>
          <w:rFonts w:asciiTheme="minorBidi" w:hAnsiTheme="minorBidi" w:cstheme="minorBidi"/>
          <w:bCs/>
          <w:sz w:val="22"/>
          <w:szCs w:val="22"/>
        </w:rPr>
        <w:t xml:space="preserve"> </w:t>
      </w:r>
      <w:proofErr w:type="spellStart"/>
      <w:r w:rsidRPr="00BE2958">
        <w:rPr>
          <w:rFonts w:asciiTheme="minorBidi" w:hAnsiTheme="minorBidi" w:cstheme="minorBidi"/>
          <w:bCs/>
          <w:sz w:val="22"/>
          <w:szCs w:val="22"/>
        </w:rPr>
        <w:t>obalu</w:t>
      </w:r>
      <w:proofErr w:type="spellEnd"/>
    </w:p>
    <w:p w:rsidR="00D97363" w:rsidRPr="00BE2958" w:rsidRDefault="00D97363" w:rsidP="00D97363">
      <w:pPr>
        <w:jc w:val="both"/>
        <w:rPr>
          <w:rFonts w:asciiTheme="minorBidi" w:hAnsiTheme="minorBidi" w:cstheme="minorBidi"/>
          <w:sz w:val="22"/>
          <w:szCs w:val="22"/>
        </w:rPr>
      </w:pPr>
      <w:proofErr w:type="spellStart"/>
      <w:r w:rsidRPr="00BE2958">
        <w:rPr>
          <w:rFonts w:asciiTheme="minorBidi" w:hAnsiTheme="minorBidi" w:cstheme="minorBidi"/>
          <w:b/>
          <w:sz w:val="22"/>
          <w:szCs w:val="22"/>
        </w:rPr>
        <w:t>Doba</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použitelnosti</w:t>
      </w:r>
      <w:proofErr w:type="spellEnd"/>
      <w:r w:rsidRPr="00BE2958">
        <w:rPr>
          <w:rFonts w:asciiTheme="minorBidi" w:hAnsiTheme="minorBidi" w:cstheme="minorBidi"/>
          <w:b/>
          <w:sz w:val="22"/>
          <w:szCs w:val="22"/>
        </w:rPr>
        <w:t xml:space="preserve">: </w:t>
      </w:r>
      <w:r>
        <w:rPr>
          <w:rFonts w:asciiTheme="minorBidi" w:hAnsiTheme="minorBidi" w:cstheme="minorBidi"/>
          <w:b/>
          <w:sz w:val="22"/>
          <w:szCs w:val="22"/>
        </w:rPr>
        <w:t xml:space="preserve">2 </w:t>
      </w:r>
      <w:proofErr w:type="spellStart"/>
      <w:r>
        <w:rPr>
          <w:rFonts w:asciiTheme="minorBidi" w:hAnsiTheme="minorBidi" w:cstheme="minorBidi"/>
          <w:b/>
          <w:sz w:val="22"/>
          <w:szCs w:val="22"/>
        </w:rPr>
        <w:t>roky</w:t>
      </w:r>
      <w:proofErr w:type="spellEnd"/>
      <w:r>
        <w:rPr>
          <w:rFonts w:asciiTheme="minorBidi" w:hAnsiTheme="minorBidi" w:cstheme="minorBidi"/>
          <w:b/>
          <w:sz w:val="22"/>
          <w:szCs w:val="22"/>
        </w:rPr>
        <w:t xml:space="preserve"> </w:t>
      </w:r>
      <w:proofErr w:type="gramStart"/>
      <w:r>
        <w:rPr>
          <w:rFonts w:asciiTheme="minorBidi" w:hAnsiTheme="minorBidi" w:cstheme="minorBidi"/>
          <w:b/>
          <w:sz w:val="22"/>
          <w:szCs w:val="22"/>
        </w:rPr>
        <w:t>od</w:t>
      </w:r>
      <w:proofErr w:type="gramEnd"/>
      <w:r>
        <w:rPr>
          <w:rFonts w:asciiTheme="minorBidi" w:hAnsiTheme="minorBidi" w:cstheme="minorBidi"/>
          <w:b/>
          <w:sz w:val="22"/>
          <w:szCs w:val="22"/>
        </w:rPr>
        <w:t xml:space="preserve"> data </w:t>
      </w:r>
      <w:proofErr w:type="spellStart"/>
      <w:r>
        <w:rPr>
          <w:rFonts w:asciiTheme="minorBidi" w:hAnsiTheme="minorBidi" w:cstheme="minorBidi"/>
          <w:b/>
          <w:sz w:val="22"/>
          <w:szCs w:val="22"/>
        </w:rPr>
        <w:t>výroby</w:t>
      </w:r>
      <w:proofErr w:type="spellEnd"/>
      <w:r>
        <w:rPr>
          <w:rFonts w:asciiTheme="minorBidi" w:hAnsiTheme="minorBidi" w:cstheme="minorBidi"/>
          <w:b/>
          <w:sz w:val="22"/>
          <w:szCs w:val="22"/>
        </w:rPr>
        <w:t xml:space="preserve"> </w:t>
      </w:r>
      <w:proofErr w:type="spellStart"/>
      <w:r>
        <w:rPr>
          <w:rFonts w:asciiTheme="minorBidi" w:hAnsiTheme="minorBidi" w:cstheme="minorBidi"/>
          <w:sz w:val="22"/>
          <w:szCs w:val="22"/>
        </w:rPr>
        <w:t>p</w:t>
      </w:r>
      <w:r w:rsidRPr="00BE2958">
        <w:rPr>
          <w:rFonts w:asciiTheme="minorBidi" w:hAnsiTheme="minorBidi" w:cstheme="minorBidi"/>
          <w:sz w:val="22"/>
          <w:szCs w:val="22"/>
        </w:rPr>
        <w:t>ři</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skladování</w:t>
      </w:r>
      <w:proofErr w:type="spellEnd"/>
      <w:r w:rsidRPr="00BE2958">
        <w:rPr>
          <w:rFonts w:asciiTheme="minorBidi" w:hAnsiTheme="minorBidi" w:cstheme="minorBidi"/>
          <w:sz w:val="22"/>
          <w:szCs w:val="22"/>
        </w:rPr>
        <w:t xml:space="preserve"> v </w:t>
      </w:r>
      <w:proofErr w:type="spellStart"/>
      <w:r w:rsidRPr="00BE2958">
        <w:rPr>
          <w:rFonts w:asciiTheme="minorBidi" w:hAnsiTheme="minorBidi" w:cstheme="minorBidi"/>
          <w:sz w:val="22"/>
          <w:szCs w:val="22"/>
        </w:rPr>
        <w:t>původních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neotevřených</w:t>
      </w:r>
      <w:proofErr w:type="spellEnd"/>
      <w:r w:rsidRPr="00BE2958">
        <w:rPr>
          <w:rFonts w:asciiTheme="minorBidi" w:hAnsiTheme="minorBidi" w:cstheme="minorBidi"/>
          <w:sz w:val="22"/>
          <w:szCs w:val="22"/>
        </w:rPr>
        <w:t xml:space="preserve"> a </w:t>
      </w:r>
      <w:proofErr w:type="spellStart"/>
      <w:r w:rsidRPr="00BE2958">
        <w:rPr>
          <w:rFonts w:asciiTheme="minorBidi" w:hAnsiTheme="minorBidi" w:cstheme="minorBidi"/>
          <w:sz w:val="22"/>
          <w:szCs w:val="22"/>
        </w:rPr>
        <w:t>neporušených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obalech</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teplota</w:t>
      </w:r>
      <w:proofErr w:type="spellEnd"/>
      <w:r w:rsidRPr="00BE2958">
        <w:rPr>
          <w:rFonts w:asciiTheme="minorBidi" w:hAnsiTheme="minorBidi" w:cstheme="minorBidi"/>
          <w:sz w:val="22"/>
          <w:szCs w:val="22"/>
        </w:rPr>
        <w:t xml:space="preserve"> </w:t>
      </w:r>
      <w:proofErr w:type="spellStart"/>
      <w:r w:rsidRPr="00BE2958">
        <w:rPr>
          <w:rFonts w:asciiTheme="minorBidi" w:hAnsiTheme="minorBidi" w:cstheme="minorBidi"/>
          <w:sz w:val="22"/>
          <w:szCs w:val="22"/>
        </w:rPr>
        <w:t>skladování</w:t>
      </w:r>
      <w:proofErr w:type="spellEnd"/>
      <w:r w:rsidRPr="00BE2958">
        <w:rPr>
          <w:rFonts w:asciiTheme="minorBidi" w:hAnsiTheme="minorBidi" w:cstheme="minorBidi"/>
          <w:sz w:val="22"/>
          <w:szCs w:val="22"/>
        </w:rPr>
        <w:t xml:space="preserve"> +5 </w:t>
      </w:r>
      <w:proofErr w:type="spellStart"/>
      <w:r w:rsidRPr="00BE2958">
        <w:rPr>
          <w:rFonts w:asciiTheme="minorBidi" w:hAnsiTheme="minorBidi" w:cstheme="minorBidi"/>
          <w:sz w:val="22"/>
          <w:szCs w:val="22"/>
        </w:rPr>
        <w:t>až</w:t>
      </w:r>
      <w:proofErr w:type="spellEnd"/>
      <w:r w:rsidRPr="00BE2958">
        <w:rPr>
          <w:rFonts w:asciiTheme="minorBidi" w:hAnsiTheme="minorBidi" w:cstheme="minorBidi"/>
          <w:sz w:val="22"/>
          <w:szCs w:val="22"/>
        </w:rPr>
        <w:t xml:space="preserve"> +30 °C.</w:t>
      </w:r>
    </w:p>
    <w:p w:rsidR="00D97363" w:rsidRPr="00BE2958" w:rsidRDefault="00D97363" w:rsidP="00D97363">
      <w:pPr>
        <w:jc w:val="both"/>
        <w:rPr>
          <w:rFonts w:asciiTheme="minorBidi" w:hAnsiTheme="minorBidi" w:cstheme="minorBidi"/>
          <w:i/>
          <w:sz w:val="22"/>
          <w:szCs w:val="22"/>
        </w:rPr>
      </w:pPr>
      <w:proofErr w:type="spellStart"/>
      <w:r w:rsidRPr="00BE2958">
        <w:rPr>
          <w:rFonts w:asciiTheme="minorBidi" w:hAnsiTheme="minorBidi" w:cstheme="minorBidi"/>
          <w:b/>
          <w:sz w:val="22"/>
          <w:szCs w:val="22"/>
        </w:rPr>
        <w:t>Množství</w:t>
      </w:r>
      <w:proofErr w:type="spellEnd"/>
      <w:r w:rsidRPr="00BE2958">
        <w:rPr>
          <w:rFonts w:asciiTheme="minorBidi" w:hAnsiTheme="minorBidi" w:cstheme="minorBidi"/>
          <w:b/>
          <w:sz w:val="22"/>
          <w:szCs w:val="22"/>
        </w:rPr>
        <w:t xml:space="preserve"> </w:t>
      </w:r>
      <w:proofErr w:type="spellStart"/>
      <w:r w:rsidRPr="00BE2958">
        <w:rPr>
          <w:rFonts w:asciiTheme="minorBidi" w:hAnsiTheme="minorBidi" w:cstheme="minorBidi"/>
          <w:b/>
          <w:sz w:val="22"/>
          <w:szCs w:val="22"/>
        </w:rPr>
        <w:t>přípravku</w:t>
      </w:r>
      <w:proofErr w:type="spellEnd"/>
      <w:r w:rsidRPr="00BE2958">
        <w:rPr>
          <w:rFonts w:asciiTheme="minorBidi" w:hAnsiTheme="minorBidi" w:cstheme="minorBidi"/>
          <w:b/>
          <w:sz w:val="22"/>
          <w:szCs w:val="22"/>
        </w:rPr>
        <w:t xml:space="preserve"> v </w:t>
      </w:r>
      <w:proofErr w:type="spellStart"/>
      <w:r w:rsidRPr="00BE2958">
        <w:rPr>
          <w:rFonts w:asciiTheme="minorBidi" w:hAnsiTheme="minorBidi" w:cstheme="minorBidi"/>
          <w:b/>
          <w:sz w:val="22"/>
          <w:szCs w:val="22"/>
        </w:rPr>
        <w:t>obalu</w:t>
      </w:r>
      <w:proofErr w:type="spellEnd"/>
      <w:r w:rsidRPr="00BE2958">
        <w:rPr>
          <w:rFonts w:asciiTheme="minorBidi" w:hAnsiTheme="minorBidi" w:cstheme="minorBidi"/>
          <w:b/>
          <w:sz w:val="22"/>
          <w:szCs w:val="22"/>
        </w:rPr>
        <w:t xml:space="preserve">: </w:t>
      </w:r>
      <w:r>
        <w:rPr>
          <w:rFonts w:asciiTheme="minorBidi" w:hAnsiTheme="minorBidi" w:cstheme="minorBidi"/>
          <w:sz w:val="22"/>
          <w:szCs w:val="22"/>
        </w:rPr>
        <w:t>5</w:t>
      </w:r>
      <w:r w:rsidRPr="00BE2958">
        <w:rPr>
          <w:rFonts w:asciiTheme="minorBidi" w:hAnsiTheme="minorBidi" w:cstheme="minorBidi"/>
          <w:sz w:val="22"/>
          <w:szCs w:val="22"/>
        </w:rPr>
        <w:t xml:space="preserve"> l</w:t>
      </w:r>
      <w:r>
        <w:rPr>
          <w:rFonts w:asciiTheme="minorBidi" w:hAnsiTheme="minorBidi" w:cstheme="minorBidi"/>
          <w:sz w:val="22"/>
          <w:szCs w:val="22"/>
        </w:rPr>
        <w:t xml:space="preserve"> </w:t>
      </w:r>
      <w:r w:rsidRPr="0045485F">
        <w:rPr>
          <w:rFonts w:asciiTheme="minorBidi" w:hAnsiTheme="minorBidi" w:cstheme="minorBidi"/>
          <w:sz w:val="22"/>
          <w:szCs w:val="22"/>
        </w:rPr>
        <w:t xml:space="preserve">PET </w:t>
      </w:r>
      <w:proofErr w:type="spellStart"/>
      <w:r w:rsidRPr="0045485F">
        <w:rPr>
          <w:rFonts w:asciiTheme="minorBidi" w:hAnsiTheme="minorBidi" w:cstheme="minorBidi"/>
          <w:sz w:val="22"/>
          <w:szCs w:val="22"/>
        </w:rPr>
        <w:t>láhev</w:t>
      </w:r>
      <w:proofErr w:type="spellEnd"/>
    </w:p>
    <w:p w:rsidR="00D97363" w:rsidRPr="00B45DEC" w:rsidRDefault="00D97363" w:rsidP="00D97363">
      <w:pPr>
        <w:tabs>
          <w:tab w:val="left" w:pos="1702"/>
          <w:tab w:val="left" w:pos="2127"/>
          <w:tab w:val="left" w:pos="2977"/>
          <w:tab w:val="left" w:pos="4253"/>
          <w:tab w:val="left" w:pos="6390"/>
        </w:tabs>
        <w:rPr>
          <w:rFonts w:asciiTheme="minorBidi" w:hAnsiTheme="minorBidi" w:cstheme="minorBidi"/>
          <w:sz w:val="22"/>
          <w:szCs w:val="22"/>
        </w:rPr>
      </w:pPr>
    </w:p>
    <w:p w:rsidR="00D97363" w:rsidRPr="00B45DEC" w:rsidRDefault="00D97363" w:rsidP="00D97363">
      <w:pPr>
        <w:ind w:right="28"/>
        <w:rPr>
          <w:rFonts w:asciiTheme="minorBidi" w:hAnsiTheme="minorBidi" w:cstheme="minorBidi"/>
          <w:b/>
          <w:bCs/>
          <w:sz w:val="22"/>
          <w:szCs w:val="22"/>
        </w:rPr>
      </w:pPr>
      <w:r w:rsidRPr="00B45DEC">
        <w:rPr>
          <w:rFonts w:asciiTheme="minorBidi" w:hAnsiTheme="minorBidi" w:cstheme="minorBidi"/>
          <w:sz w:val="22"/>
          <w:szCs w:val="22"/>
        </w:rPr>
        <w:t>*</w:t>
      </w:r>
      <w:proofErr w:type="spellStart"/>
      <w:r w:rsidRPr="00B45DEC">
        <w:rPr>
          <w:rFonts w:asciiTheme="minorBidi" w:hAnsiTheme="minorBidi" w:cstheme="minorBidi"/>
          <w:sz w:val="22"/>
          <w:szCs w:val="22"/>
        </w:rPr>
        <w:t>Ochranná</w:t>
      </w:r>
      <w:proofErr w:type="spellEnd"/>
      <w:r w:rsidRPr="00B45DEC">
        <w:rPr>
          <w:rFonts w:asciiTheme="minorBidi" w:hAnsiTheme="minorBidi" w:cstheme="minorBidi"/>
          <w:sz w:val="22"/>
          <w:szCs w:val="22"/>
        </w:rPr>
        <w:t xml:space="preserve"> </w:t>
      </w:r>
      <w:proofErr w:type="spellStart"/>
      <w:r w:rsidRPr="00B45DEC">
        <w:rPr>
          <w:rFonts w:asciiTheme="minorBidi" w:hAnsiTheme="minorBidi" w:cstheme="minorBidi"/>
          <w:sz w:val="22"/>
          <w:szCs w:val="22"/>
        </w:rPr>
        <w:t>známka</w:t>
      </w:r>
      <w:proofErr w:type="spellEnd"/>
      <w:r w:rsidRPr="00B45DEC">
        <w:rPr>
          <w:rFonts w:asciiTheme="minorBidi" w:hAnsiTheme="minorBidi" w:cstheme="minorBidi"/>
          <w:sz w:val="22"/>
          <w:szCs w:val="22"/>
        </w:rPr>
        <w:t xml:space="preserve"> </w:t>
      </w:r>
      <w:r w:rsidRPr="00B45DEC">
        <w:rPr>
          <w:rFonts w:asciiTheme="minorBidi" w:hAnsiTheme="minorBidi" w:cstheme="minorBidi"/>
          <w:b/>
          <w:bCs/>
          <w:sz w:val="22"/>
          <w:szCs w:val="22"/>
        </w:rPr>
        <w:t xml:space="preserve">Dow </w:t>
      </w:r>
      <w:proofErr w:type="spellStart"/>
      <w:r w:rsidRPr="00B45DEC">
        <w:rPr>
          <w:rFonts w:asciiTheme="minorBidi" w:hAnsiTheme="minorBidi" w:cstheme="minorBidi"/>
          <w:b/>
          <w:bCs/>
          <w:sz w:val="22"/>
          <w:szCs w:val="22"/>
        </w:rPr>
        <w:t>AgroSciences</w:t>
      </w:r>
      <w:proofErr w:type="spellEnd"/>
      <w:r w:rsidRPr="00B45DEC">
        <w:rPr>
          <w:rFonts w:asciiTheme="minorBidi" w:hAnsiTheme="minorBidi" w:cstheme="minorBidi"/>
          <w:b/>
          <w:bCs/>
          <w:sz w:val="22"/>
          <w:szCs w:val="22"/>
        </w:rPr>
        <w:t xml:space="preserve"> LLC</w:t>
      </w:r>
    </w:p>
    <w:p w:rsidR="00FB5511" w:rsidRPr="004C3230" w:rsidRDefault="00FB5511" w:rsidP="00FB5511">
      <w:pPr>
        <w:rPr>
          <w:lang w:val="cs-CZ"/>
        </w:rPr>
      </w:pPr>
    </w:p>
    <w:p w:rsidR="00D97363" w:rsidRPr="00B45DEC" w:rsidRDefault="00D97363" w:rsidP="00D97363">
      <w:pPr>
        <w:rPr>
          <w:rFonts w:asciiTheme="minorBidi" w:hAnsiTheme="minorBidi" w:cstheme="minorBidi"/>
          <w:b/>
          <w:sz w:val="22"/>
          <w:szCs w:val="22"/>
          <w:lang w:val="cs-CZ"/>
        </w:rPr>
      </w:pPr>
      <w:r w:rsidRPr="00B45DEC">
        <w:rPr>
          <w:rFonts w:asciiTheme="minorBidi" w:hAnsiTheme="minorBidi" w:cstheme="minorBidi"/>
          <w:b/>
          <w:sz w:val="22"/>
          <w:szCs w:val="22"/>
          <w:lang w:val="cs-CZ"/>
        </w:rPr>
        <w:t xml:space="preserve">Způsob působení: </w:t>
      </w:r>
    </w:p>
    <w:p w:rsidR="00FB5511" w:rsidRPr="00D97363" w:rsidRDefault="00FB5511" w:rsidP="00D97363">
      <w:pPr>
        <w:spacing w:after="120"/>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Starane Forte proniká do rostlin přes listy, účinná látka je rychle translokována. Účinek přípravku na plevele je patrný již za několik hodin po aplikaci. Dešťové srážky za 1 a více hodin po aplikaci již nesníží účinek přípravku na plevele. Účinnost přípravku se snižuje při nižších teplotách (pod 10°C) nebo při přílišném suchu.</w:t>
      </w:r>
    </w:p>
    <w:p w:rsidR="00FB5511" w:rsidRPr="004C3230" w:rsidRDefault="00FB5511" w:rsidP="00FB5511">
      <w:pPr>
        <w:jc w:val="both"/>
        <w:rPr>
          <w:sz w:val="12"/>
          <w:u w:val="single"/>
          <w:lang w:val="cs-CZ"/>
        </w:rPr>
      </w:pPr>
    </w:p>
    <w:p w:rsidR="00D97363" w:rsidRPr="0045485F" w:rsidRDefault="00D97363" w:rsidP="00D97363">
      <w:pPr>
        <w:rPr>
          <w:rFonts w:asciiTheme="minorBidi" w:hAnsiTheme="minorBidi" w:cstheme="minorBidi"/>
          <w:bCs/>
          <w:iCs/>
          <w:sz w:val="22"/>
          <w:szCs w:val="22"/>
          <w:u w:val="single"/>
          <w:lang w:val="cs-CZ"/>
        </w:rPr>
      </w:pPr>
      <w:r w:rsidRPr="0045485F">
        <w:rPr>
          <w:rFonts w:asciiTheme="minorBidi" w:hAnsiTheme="minorBidi" w:cstheme="minorBidi"/>
          <w:bCs/>
          <w:iCs/>
          <w:sz w:val="22"/>
          <w:szCs w:val="22"/>
          <w:u w:val="single"/>
          <w:lang w:val="cs-CZ"/>
        </w:rPr>
        <w:t>Spektrum účinnosti:</w:t>
      </w:r>
    </w:p>
    <w:p w:rsidR="00FB5511" w:rsidRDefault="00FB5511" w:rsidP="00D97363">
      <w:pPr>
        <w:spacing w:after="120"/>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Starane Forte se vyznačuje výbornou účinností na svízel přítulu, ptačinec žabinec, pohanku svlačcovitou (a další rdesnovité plevele), šťovík tupolistý, šťovík kadeřavý, konopici napuchlou, svlačec plotní a další. Dobrou účinnost přípravek vykazuje na svlačec rolní, hořčici rolní a penízek rolní.</w:t>
      </w:r>
    </w:p>
    <w:p w:rsidR="00D97363" w:rsidRPr="00D97363" w:rsidRDefault="00D97363" w:rsidP="00D97363">
      <w:pPr>
        <w:spacing w:after="120"/>
        <w:jc w:val="both"/>
        <w:rPr>
          <w:rFonts w:asciiTheme="minorBidi" w:hAnsiTheme="minorBidi" w:cstheme="minorBidi"/>
          <w:sz w:val="22"/>
          <w:szCs w:val="22"/>
          <w:lang w:val="cs-CZ" w:eastAsia="cs-CZ"/>
        </w:rPr>
      </w:pPr>
      <w:r w:rsidRPr="00D97363">
        <w:rPr>
          <w:rFonts w:asciiTheme="minorBidi" w:hAnsiTheme="minorBidi" w:cstheme="minorBidi"/>
          <w:sz w:val="22"/>
          <w:szCs w:val="22"/>
          <w:u w:val="single"/>
          <w:lang w:val="cs-CZ" w:eastAsia="cs-CZ"/>
        </w:rPr>
        <w:t>Citlivé plevele</w:t>
      </w:r>
      <w:r w:rsidRPr="00D97363">
        <w:rPr>
          <w:rFonts w:asciiTheme="minorBidi" w:hAnsiTheme="minorBidi" w:cstheme="minorBidi"/>
          <w:sz w:val="22"/>
          <w:szCs w:val="22"/>
          <w:lang w:val="cs-CZ" w:eastAsia="cs-CZ"/>
        </w:rPr>
        <w:t>: svízel přítula, hluchavky, konopice napuchlá, ptačinec žabinec, rdesna, pomněnka rolní, lilek černý, opletník plotní, šťovíky (mladé růžice).</w:t>
      </w:r>
    </w:p>
    <w:p w:rsidR="00D97363" w:rsidRPr="00D97363" w:rsidRDefault="00D97363" w:rsidP="00D97363">
      <w:pPr>
        <w:spacing w:after="120"/>
        <w:jc w:val="both"/>
        <w:rPr>
          <w:rFonts w:asciiTheme="minorBidi" w:hAnsiTheme="minorBidi" w:cstheme="minorBidi"/>
          <w:sz w:val="22"/>
          <w:szCs w:val="22"/>
          <w:lang w:val="cs-CZ" w:eastAsia="cs-CZ"/>
        </w:rPr>
      </w:pPr>
      <w:r w:rsidRPr="00D97363">
        <w:rPr>
          <w:rFonts w:asciiTheme="minorBidi" w:hAnsiTheme="minorBidi" w:cstheme="minorBidi"/>
          <w:sz w:val="22"/>
          <w:szCs w:val="22"/>
          <w:u w:val="single"/>
          <w:lang w:val="cs-CZ" w:eastAsia="cs-CZ"/>
        </w:rPr>
        <w:t>Méně citlivé plevele</w:t>
      </w:r>
      <w:r w:rsidRPr="00D97363">
        <w:rPr>
          <w:rFonts w:asciiTheme="minorBidi" w:hAnsiTheme="minorBidi" w:cstheme="minorBidi"/>
          <w:sz w:val="22"/>
          <w:szCs w:val="22"/>
          <w:lang w:val="cs-CZ" w:eastAsia="cs-CZ"/>
        </w:rPr>
        <w:t>: svlačec rolní, hořčice rolní, penízek rolní.</w:t>
      </w:r>
    </w:p>
    <w:p w:rsidR="00D97363" w:rsidRPr="00BE2958" w:rsidRDefault="00D97363" w:rsidP="00D97363">
      <w:pPr>
        <w:jc w:val="both"/>
        <w:rPr>
          <w:rFonts w:asciiTheme="minorBidi" w:hAnsiTheme="minorBidi" w:cstheme="minorBidi"/>
          <w:sz w:val="22"/>
          <w:szCs w:val="22"/>
        </w:rPr>
      </w:pPr>
      <w:proofErr w:type="spellStart"/>
      <w:r w:rsidRPr="00BE2958">
        <w:rPr>
          <w:rFonts w:asciiTheme="minorBidi" w:hAnsiTheme="minorBidi" w:cstheme="minorBidi"/>
          <w:b/>
          <w:sz w:val="22"/>
          <w:szCs w:val="22"/>
        </w:rPr>
        <w:t>Návod</w:t>
      </w:r>
      <w:proofErr w:type="spellEnd"/>
      <w:r w:rsidRPr="00BE2958">
        <w:rPr>
          <w:rFonts w:asciiTheme="minorBidi" w:hAnsiTheme="minorBidi" w:cstheme="minorBidi"/>
          <w:b/>
          <w:sz w:val="22"/>
          <w:szCs w:val="22"/>
        </w:rPr>
        <w:t xml:space="preserve"> k </w:t>
      </w:r>
      <w:proofErr w:type="spellStart"/>
      <w:r w:rsidRPr="00BE2958">
        <w:rPr>
          <w:rFonts w:asciiTheme="minorBidi" w:hAnsiTheme="minorBidi" w:cstheme="minorBidi"/>
          <w:b/>
          <w:sz w:val="22"/>
          <w:szCs w:val="22"/>
        </w:rPr>
        <w:t>použití</w:t>
      </w:r>
      <w:proofErr w:type="spellEnd"/>
      <w:r>
        <w:rPr>
          <w:rFonts w:asciiTheme="minorBidi" w:hAnsiTheme="minorBidi" w:cstheme="minorBidi"/>
          <w:b/>
          <w:sz w:val="22"/>
          <w:szCs w:val="22"/>
        </w:rPr>
        <w:t>:</w:t>
      </w:r>
    </w:p>
    <w:tbl>
      <w:tblPr>
        <w:tblW w:w="9639" w:type="dxa"/>
        <w:tblInd w:w="108" w:type="dxa"/>
        <w:tblLayout w:type="fixed"/>
        <w:tblLook w:val="0000" w:firstRow="0" w:lastRow="0" w:firstColumn="0" w:lastColumn="0" w:noHBand="0" w:noVBand="0"/>
      </w:tblPr>
      <w:tblGrid>
        <w:gridCol w:w="2518"/>
        <w:gridCol w:w="2126"/>
        <w:gridCol w:w="993"/>
        <w:gridCol w:w="851"/>
        <w:gridCol w:w="3151"/>
      </w:tblGrid>
      <w:tr w:rsidR="00FB5511" w:rsidRPr="004C3230" w:rsidTr="001D25A5">
        <w:trPr>
          <w:cantSplit/>
        </w:trPr>
        <w:tc>
          <w:tcPr>
            <w:tcW w:w="2518" w:type="dxa"/>
            <w:tcBorders>
              <w:top w:val="single" w:sz="6" w:space="0" w:color="auto"/>
              <w:left w:val="single" w:sz="6" w:space="0" w:color="auto"/>
              <w:bottom w:val="single" w:sz="6" w:space="0" w:color="auto"/>
              <w:right w:val="single" w:sz="6" w:space="0" w:color="auto"/>
            </w:tcBorders>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Plodina (kultura)</w:t>
            </w:r>
          </w:p>
        </w:tc>
        <w:tc>
          <w:tcPr>
            <w:tcW w:w="2126" w:type="dxa"/>
            <w:tcBorders>
              <w:top w:val="single" w:sz="6" w:space="0" w:color="auto"/>
              <w:left w:val="single" w:sz="6" w:space="0" w:color="auto"/>
              <w:bottom w:val="single" w:sz="6" w:space="0" w:color="auto"/>
              <w:right w:val="single" w:sz="6" w:space="0" w:color="auto"/>
            </w:tcBorders>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Plevele</w:t>
            </w:r>
          </w:p>
        </w:tc>
        <w:tc>
          <w:tcPr>
            <w:tcW w:w="993" w:type="dxa"/>
            <w:tcBorders>
              <w:top w:val="single" w:sz="6" w:space="0" w:color="auto"/>
              <w:left w:val="single" w:sz="6" w:space="0" w:color="auto"/>
              <w:bottom w:val="single" w:sz="6" w:space="0" w:color="auto"/>
              <w:right w:val="single" w:sz="6" w:space="0" w:color="auto"/>
            </w:tcBorders>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Dávka na 1 ha</w:t>
            </w:r>
          </w:p>
        </w:tc>
        <w:tc>
          <w:tcPr>
            <w:tcW w:w="851" w:type="dxa"/>
            <w:tcBorders>
              <w:top w:val="single" w:sz="6" w:space="0" w:color="auto"/>
              <w:left w:val="single" w:sz="6" w:space="0" w:color="auto"/>
              <w:bottom w:val="single" w:sz="6" w:space="0" w:color="auto"/>
              <w:right w:val="single" w:sz="6" w:space="0" w:color="auto"/>
            </w:tcBorders>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OL</w:t>
            </w:r>
          </w:p>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(dny)</w:t>
            </w:r>
          </w:p>
        </w:tc>
        <w:tc>
          <w:tcPr>
            <w:tcW w:w="3151" w:type="dxa"/>
            <w:tcBorders>
              <w:top w:val="single" w:sz="6" w:space="0" w:color="auto"/>
              <w:left w:val="single" w:sz="6" w:space="0" w:color="auto"/>
              <w:bottom w:val="single" w:sz="6" w:space="0" w:color="auto"/>
              <w:right w:val="single" w:sz="6" w:space="0" w:color="auto"/>
            </w:tcBorders>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Poznámka</w:t>
            </w:r>
          </w:p>
        </w:tc>
      </w:tr>
      <w:tr w:rsidR="00FB5511" w:rsidRPr="004C3230" w:rsidTr="001D25A5">
        <w:trPr>
          <w:cantSplit/>
        </w:trPr>
        <w:tc>
          <w:tcPr>
            <w:tcW w:w="2518"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pšenice, ječmen, tritikale, pšenice špalda, žito, oves </w:t>
            </w:r>
          </w:p>
          <w:p w:rsidR="00FB5511" w:rsidRPr="00D97363" w:rsidRDefault="00FB5511" w:rsidP="001D25A5">
            <w:pPr>
              <w:rPr>
                <w:rFonts w:asciiTheme="minorBidi" w:hAnsiTheme="minorBidi" w:cstheme="minorBidi"/>
                <w:szCs w:val="24"/>
                <w:lang w:val="cs-CZ" w:eastAsia="cs-CZ"/>
              </w:rPr>
            </w:pPr>
          </w:p>
        </w:tc>
        <w:tc>
          <w:tcPr>
            <w:tcW w:w="2126"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plevele dvouděložné </w:t>
            </w:r>
          </w:p>
          <w:p w:rsidR="00FB5511" w:rsidRPr="00D97363" w:rsidRDefault="00FB5511" w:rsidP="001D25A5">
            <w:pPr>
              <w:rPr>
                <w:rFonts w:asciiTheme="minorBidi" w:hAnsiTheme="minorBidi" w:cstheme="minorBidi"/>
                <w:szCs w:val="24"/>
                <w:lang w:val="cs-CZ" w:eastAsia="cs-CZ"/>
              </w:rPr>
            </w:pPr>
          </w:p>
        </w:tc>
        <w:tc>
          <w:tcPr>
            <w:tcW w:w="993"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0,6</w:t>
            </w:r>
          </w:p>
        </w:tc>
        <w:tc>
          <w:tcPr>
            <w:tcW w:w="8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AT</w:t>
            </w:r>
          </w:p>
        </w:tc>
        <w:tc>
          <w:tcPr>
            <w:tcW w:w="31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1) postemergentně, od 21 BBCH, do 32 BBCH </w:t>
            </w:r>
          </w:p>
          <w:p w:rsidR="00FB5511" w:rsidRPr="00D97363" w:rsidRDefault="00FB5511" w:rsidP="001D25A5">
            <w:pPr>
              <w:rPr>
                <w:rFonts w:asciiTheme="minorBidi" w:hAnsiTheme="minorBidi" w:cstheme="minorBidi"/>
                <w:szCs w:val="24"/>
                <w:lang w:val="cs-CZ" w:eastAsia="cs-CZ"/>
              </w:rPr>
            </w:pPr>
          </w:p>
        </w:tc>
      </w:tr>
      <w:tr w:rsidR="00FB5511" w:rsidRPr="004C3230" w:rsidTr="001D25A5">
        <w:trPr>
          <w:cantSplit/>
          <w:trHeight w:val="456"/>
        </w:trPr>
        <w:tc>
          <w:tcPr>
            <w:tcW w:w="2518"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kukuřice </w:t>
            </w:r>
          </w:p>
          <w:p w:rsidR="00FB5511" w:rsidRPr="00D97363" w:rsidRDefault="00FB5511" w:rsidP="001D25A5">
            <w:pPr>
              <w:rPr>
                <w:rFonts w:asciiTheme="minorBidi" w:hAnsiTheme="minorBidi" w:cstheme="minorBidi"/>
                <w:szCs w:val="24"/>
                <w:lang w:val="cs-CZ" w:eastAsia="cs-CZ"/>
              </w:rPr>
            </w:pPr>
          </w:p>
        </w:tc>
        <w:tc>
          <w:tcPr>
            <w:tcW w:w="2126"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plevele dvouděložné </w:t>
            </w:r>
          </w:p>
          <w:p w:rsidR="00FB5511" w:rsidRPr="00D97363" w:rsidRDefault="00FB5511" w:rsidP="001D25A5">
            <w:pPr>
              <w:rPr>
                <w:rFonts w:asciiTheme="minorBidi" w:hAnsiTheme="minorBidi" w:cstheme="minorBidi"/>
                <w:szCs w:val="24"/>
                <w:lang w:val="cs-CZ" w:eastAsia="cs-CZ"/>
              </w:rPr>
            </w:pPr>
          </w:p>
        </w:tc>
        <w:tc>
          <w:tcPr>
            <w:tcW w:w="993"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0,6</w:t>
            </w:r>
          </w:p>
        </w:tc>
        <w:tc>
          <w:tcPr>
            <w:tcW w:w="8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AT</w:t>
            </w:r>
          </w:p>
        </w:tc>
        <w:tc>
          <w:tcPr>
            <w:tcW w:w="31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1) postemergentně, od 12 BBCH, do 16 BBCH </w:t>
            </w:r>
          </w:p>
        </w:tc>
      </w:tr>
      <w:tr w:rsidR="00FB5511" w:rsidRPr="004C3230" w:rsidTr="001D25A5">
        <w:trPr>
          <w:cantSplit/>
          <w:trHeight w:val="648"/>
        </w:trPr>
        <w:tc>
          <w:tcPr>
            <w:tcW w:w="2518" w:type="dxa"/>
            <w:tcBorders>
              <w:top w:val="single" w:sz="6" w:space="0" w:color="auto"/>
              <w:left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nezemědělská půda -nezpevněné plochy </w:t>
            </w:r>
          </w:p>
        </w:tc>
        <w:tc>
          <w:tcPr>
            <w:tcW w:w="2126" w:type="dxa"/>
            <w:tcBorders>
              <w:top w:val="single" w:sz="6" w:space="0" w:color="auto"/>
              <w:left w:val="single" w:sz="6" w:space="0" w:color="auto"/>
              <w:right w:val="single" w:sz="6" w:space="0" w:color="auto"/>
            </w:tcBorders>
          </w:tcPr>
          <w:p w:rsidR="00FB5511" w:rsidRPr="00D97363" w:rsidRDefault="008A19C2"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plevele dvouděložné jednoleté</w:t>
            </w:r>
          </w:p>
        </w:tc>
        <w:tc>
          <w:tcPr>
            <w:tcW w:w="993" w:type="dxa"/>
            <w:tcBorders>
              <w:top w:val="single" w:sz="6" w:space="0" w:color="auto"/>
              <w:left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0,6</w:t>
            </w:r>
          </w:p>
        </w:tc>
        <w:tc>
          <w:tcPr>
            <w:tcW w:w="851" w:type="dxa"/>
            <w:tcBorders>
              <w:top w:val="single" w:sz="6" w:space="0" w:color="auto"/>
              <w:left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w:t>
            </w:r>
          </w:p>
        </w:tc>
        <w:tc>
          <w:tcPr>
            <w:tcW w:w="3151" w:type="dxa"/>
            <w:tcBorders>
              <w:top w:val="single" w:sz="6" w:space="0" w:color="auto"/>
              <w:left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p>
        </w:tc>
      </w:tr>
      <w:tr w:rsidR="00FB5511" w:rsidRPr="004C3230" w:rsidTr="001D25A5">
        <w:trPr>
          <w:cantSplit/>
        </w:trPr>
        <w:tc>
          <w:tcPr>
            <w:tcW w:w="2518"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jílek</w:t>
            </w:r>
          </w:p>
        </w:tc>
        <w:tc>
          <w:tcPr>
            <w:tcW w:w="2126" w:type="dxa"/>
            <w:tcBorders>
              <w:top w:val="single" w:sz="6" w:space="0" w:color="auto"/>
              <w:left w:val="single" w:sz="6" w:space="0" w:color="auto"/>
              <w:bottom w:val="single" w:sz="6" w:space="0" w:color="auto"/>
              <w:right w:val="single" w:sz="6" w:space="0" w:color="auto"/>
            </w:tcBorders>
          </w:tcPr>
          <w:p w:rsidR="00FB5511" w:rsidRPr="00D97363" w:rsidRDefault="008A19C2"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plevele dvouděložné jednoleté</w:t>
            </w:r>
          </w:p>
        </w:tc>
        <w:tc>
          <w:tcPr>
            <w:tcW w:w="993"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0,6</w:t>
            </w:r>
          </w:p>
        </w:tc>
        <w:tc>
          <w:tcPr>
            <w:tcW w:w="8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7</w:t>
            </w:r>
          </w:p>
        </w:tc>
        <w:tc>
          <w:tcPr>
            <w:tcW w:w="31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1) postemergentně, od 13 BBCH </w:t>
            </w:r>
          </w:p>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 xml:space="preserve">3) pro sečení, silážování a spásání </w:t>
            </w:r>
          </w:p>
        </w:tc>
      </w:tr>
      <w:tr w:rsidR="00FB5511" w:rsidRPr="004C3230" w:rsidTr="001D25A5">
        <w:trPr>
          <w:cantSplit/>
        </w:trPr>
        <w:tc>
          <w:tcPr>
            <w:tcW w:w="2518"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louky</w:t>
            </w:r>
          </w:p>
        </w:tc>
        <w:tc>
          <w:tcPr>
            <w:tcW w:w="2126" w:type="dxa"/>
            <w:tcBorders>
              <w:top w:val="single" w:sz="6" w:space="0" w:color="auto"/>
              <w:left w:val="single" w:sz="6" w:space="0" w:color="auto"/>
              <w:bottom w:val="single" w:sz="6" w:space="0" w:color="auto"/>
              <w:right w:val="single" w:sz="6" w:space="0" w:color="auto"/>
            </w:tcBorders>
          </w:tcPr>
          <w:p w:rsidR="00FB5511" w:rsidRPr="00D97363" w:rsidRDefault="008A19C2"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plevele dvouděložné jednoleté</w:t>
            </w:r>
          </w:p>
        </w:tc>
        <w:tc>
          <w:tcPr>
            <w:tcW w:w="993"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0,6</w:t>
            </w:r>
          </w:p>
        </w:tc>
        <w:tc>
          <w:tcPr>
            <w:tcW w:w="8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7</w:t>
            </w:r>
          </w:p>
        </w:tc>
        <w:tc>
          <w:tcPr>
            <w:tcW w:w="31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1) postemergentně, od 13 BBCH </w:t>
            </w:r>
          </w:p>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 xml:space="preserve">3) pro sečení, silážování a spásání </w:t>
            </w:r>
          </w:p>
        </w:tc>
      </w:tr>
      <w:tr w:rsidR="00FB5511" w:rsidRPr="004C3230" w:rsidTr="001D25A5">
        <w:trPr>
          <w:cantSplit/>
        </w:trPr>
        <w:tc>
          <w:tcPr>
            <w:tcW w:w="2518"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trávníky</w:t>
            </w:r>
          </w:p>
        </w:tc>
        <w:tc>
          <w:tcPr>
            <w:tcW w:w="2126" w:type="dxa"/>
            <w:tcBorders>
              <w:top w:val="single" w:sz="6" w:space="0" w:color="auto"/>
              <w:left w:val="single" w:sz="6" w:space="0" w:color="auto"/>
              <w:bottom w:val="single" w:sz="6" w:space="0" w:color="auto"/>
              <w:right w:val="single" w:sz="6" w:space="0" w:color="auto"/>
            </w:tcBorders>
          </w:tcPr>
          <w:p w:rsidR="00FB5511" w:rsidRPr="00D97363" w:rsidRDefault="008A19C2"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plevele dvouděložné jednoleté</w:t>
            </w:r>
          </w:p>
        </w:tc>
        <w:tc>
          <w:tcPr>
            <w:tcW w:w="993"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0,6</w:t>
            </w:r>
          </w:p>
        </w:tc>
        <w:tc>
          <w:tcPr>
            <w:tcW w:w="8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rPr>
                <w:rFonts w:asciiTheme="minorBidi" w:hAnsiTheme="minorBidi" w:cstheme="minorBidi"/>
                <w:szCs w:val="24"/>
                <w:lang w:val="cs-CZ" w:eastAsia="cs-CZ"/>
              </w:rPr>
            </w:pPr>
            <w:r w:rsidRPr="00D97363">
              <w:rPr>
                <w:rFonts w:asciiTheme="minorBidi" w:hAnsiTheme="minorBidi" w:cstheme="minorBidi"/>
                <w:szCs w:val="24"/>
                <w:lang w:val="cs-CZ" w:eastAsia="cs-CZ"/>
              </w:rPr>
              <w:t>AT</w:t>
            </w:r>
          </w:p>
        </w:tc>
        <w:tc>
          <w:tcPr>
            <w:tcW w:w="3151" w:type="dxa"/>
            <w:tcBorders>
              <w:top w:val="single" w:sz="6" w:space="0" w:color="auto"/>
              <w:left w:val="single" w:sz="6" w:space="0" w:color="auto"/>
              <w:bottom w:val="single" w:sz="6" w:space="0" w:color="auto"/>
              <w:right w:val="single" w:sz="6" w:space="0" w:color="auto"/>
            </w:tcBorders>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1) postemergentně, od 13 BBCH </w:t>
            </w:r>
          </w:p>
        </w:tc>
      </w:tr>
    </w:tbl>
    <w:p w:rsidR="00D664EC" w:rsidRPr="00D97363" w:rsidRDefault="00D664EC" w:rsidP="00D97363">
      <w:pPr>
        <w:tabs>
          <w:tab w:val="left" w:pos="6390"/>
        </w:tabs>
        <w:jc w:val="both"/>
        <w:rPr>
          <w:rFonts w:asciiTheme="minorBidi" w:hAnsiTheme="minorBidi" w:cstheme="minorBidi"/>
          <w:i/>
          <w:szCs w:val="24"/>
          <w:lang w:val="cs-CZ" w:eastAsia="cs-CZ"/>
        </w:rPr>
      </w:pPr>
      <w:r w:rsidRPr="00D97363">
        <w:rPr>
          <w:rFonts w:asciiTheme="minorBidi" w:hAnsiTheme="minorBidi" w:cstheme="minorBidi"/>
          <w:i/>
          <w:szCs w:val="24"/>
          <w:lang w:val="cs-CZ" w:eastAsia="cs-CZ"/>
        </w:rPr>
        <w:t>OL (ochranná lhůta) je dána počtem dnů, které je nutné dodržet mezi termínem aplikace a sklizní.</w:t>
      </w:r>
    </w:p>
    <w:p w:rsidR="00FB5511" w:rsidRPr="00D97363" w:rsidRDefault="00FB5511" w:rsidP="00D97363">
      <w:pPr>
        <w:tabs>
          <w:tab w:val="left" w:pos="6390"/>
        </w:tabs>
        <w:jc w:val="both"/>
        <w:rPr>
          <w:rFonts w:asciiTheme="minorBidi" w:hAnsiTheme="minorBidi" w:cstheme="minorBidi"/>
          <w:i/>
          <w:szCs w:val="24"/>
          <w:lang w:val="cs-CZ" w:eastAsia="cs-CZ"/>
        </w:rPr>
      </w:pPr>
      <w:r w:rsidRPr="00D97363">
        <w:rPr>
          <w:rFonts w:asciiTheme="minorBidi" w:hAnsiTheme="minorBidi" w:cstheme="minorBidi"/>
          <w:i/>
          <w:szCs w:val="24"/>
          <w:lang w:val="cs-CZ" w:eastAsia="cs-CZ"/>
        </w:rPr>
        <w:t>AT – ochranná lhůta je dána odstupem mezi termínem aplikace (poslední aplikace) a sklizní.</w:t>
      </w:r>
    </w:p>
    <w:p w:rsidR="00FB5511" w:rsidRDefault="00FB5511" w:rsidP="00FB5511">
      <w:pPr>
        <w:jc w:val="both"/>
        <w:rPr>
          <w:szCs w:val="24"/>
          <w:lang w:val="cs-C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559"/>
        <w:gridCol w:w="1785"/>
        <w:gridCol w:w="2184"/>
      </w:tblGrid>
      <w:tr w:rsidR="00FB5511" w:rsidRPr="00D664EC" w:rsidTr="001D25A5">
        <w:trPr>
          <w:trHeight w:val="385"/>
        </w:trPr>
        <w:tc>
          <w:tcPr>
            <w:tcW w:w="4219" w:type="dxa"/>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 xml:space="preserve">Plodina, oblast použití </w:t>
            </w:r>
          </w:p>
        </w:tc>
        <w:tc>
          <w:tcPr>
            <w:tcW w:w="1559" w:type="dxa"/>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 xml:space="preserve">Dávka vody. </w:t>
            </w:r>
          </w:p>
        </w:tc>
        <w:tc>
          <w:tcPr>
            <w:tcW w:w="1785" w:type="dxa"/>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 xml:space="preserve">Způsob aplikace </w:t>
            </w:r>
          </w:p>
        </w:tc>
        <w:tc>
          <w:tcPr>
            <w:tcW w:w="2184" w:type="dxa"/>
          </w:tcPr>
          <w:p w:rsidR="00FB5511" w:rsidRPr="00D97363" w:rsidRDefault="00FB5511" w:rsidP="00D97363">
            <w:pPr>
              <w:tabs>
                <w:tab w:val="left" w:pos="6390"/>
              </w:tabs>
              <w:jc w:val="center"/>
              <w:rPr>
                <w:rFonts w:asciiTheme="minorBidi" w:hAnsiTheme="minorBidi" w:cstheme="minorBidi"/>
                <w:b/>
                <w:szCs w:val="24"/>
                <w:lang w:val="cs-CZ" w:eastAsia="cs-CZ"/>
              </w:rPr>
            </w:pPr>
            <w:r w:rsidRPr="00D97363">
              <w:rPr>
                <w:rFonts w:asciiTheme="minorBidi" w:hAnsiTheme="minorBidi" w:cstheme="minorBidi"/>
                <w:b/>
                <w:szCs w:val="24"/>
                <w:lang w:val="cs-CZ" w:eastAsia="cs-CZ"/>
              </w:rPr>
              <w:t xml:space="preserve">Max. počet aplikací v plodině </w:t>
            </w:r>
          </w:p>
        </w:tc>
      </w:tr>
      <w:tr w:rsidR="00FB5511" w:rsidRPr="004C3230" w:rsidTr="001D25A5">
        <w:trPr>
          <w:trHeight w:val="404"/>
        </w:trPr>
        <w:tc>
          <w:tcPr>
            <w:tcW w:w="4219" w:type="dxa"/>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ječmen, jílek, kukuřice, </w:t>
            </w:r>
          </w:p>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louky, nezemědělská půda, oves, pšenice, trávníky, triticale, žito </w:t>
            </w:r>
          </w:p>
        </w:tc>
        <w:tc>
          <w:tcPr>
            <w:tcW w:w="1559" w:type="dxa"/>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100-400 l /ha </w:t>
            </w:r>
          </w:p>
        </w:tc>
        <w:tc>
          <w:tcPr>
            <w:tcW w:w="1785" w:type="dxa"/>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postřik </w:t>
            </w:r>
          </w:p>
        </w:tc>
        <w:tc>
          <w:tcPr>
            <w:tcW w:w="2184" w:type="dxa"/>
          </w:tcPr>
          <w:p w:rsidR="00FB5511" w:rsidRPr="00D97363" w:rsidRDefault="00FB5511" w:rsidP="001D25A5">
            <w:pPr>
              <w:pStyle w:val="Default"/>
              <w:rPr>
                <w:rFonts w:asciiTheme="minorBidi" w:hAnsiTheme="minorBidi" w:cstheme="minorBidi"/>
                <w:color w:val="auto"/>
                <w:lang w:val="cs-CZ" w:eastAsia="cs-CZ"/>
              </w:rPr>
            </w:pPr>
            <w:r w:rsidRPr="00D97363">
              <w:rPr>
                <w:rFonts w:asciiTheme="minorBidi" w:hAnsiTheme="minorBidi" w:cstheme="minorBidi"/>
                <w:color w:val="auto"/>
                <w:lang w:val="cs-CZ" w:eastAsia="cs-CZ"/>
              </w:rPr>
              <w:t xml:space="preserve">max. 1x </w:t>
            </w:r>
          </w:p>
        </w:tc>
      </w:tr>
    </w:tbl>
    <w:p w:rsidR="00FB5511" w:rsidRPr="004C3230" w:rsidRDefault="00FB5511" w:rsidP="00FB5511">
      <w:pPr>
        <w:jc w:val="both"/>
        <w:rPr>
          <w:szCs w:val="24"/>
          <w:lang w:val="cs-CZ"/>
        </w:rPr>
      </w:pPr>
    </w:p>
    <w:p w:rsidR="00D97363" w:rsidRPr="003D0255" w:rsidRDefault="00D97363" w:rsidP="00D97363">
      <w:pPr>
        <w:keepNext/>
        <w:rPr>
          <w:rFonts w:asciiTheme="minorBidi" w:hAnsiTheme="minorBidi" w:cstheme="minorBidi"/>
          <w:color w:val="808080"/>
          <w:sz w:val="22"/>
          <w:szCs w:val="22"/>
          <w:lang w:val="cs-CZ"/>
        </w:rPr>
      </w:pPr>
      <w:r w:rsidRPr="003D0255">
        <w:rPr>
          <w:rFonts w:asciiTheme="minorBidi" w:hAnsiTheme="minorBidi" w:cstheme="minorBidi"/>
          <w:b/>
          <w:sz w:val="22"/>
          <w:szCs w:val="22"/>
          <w:lang w:val="cs-CZ"/>
        </w:rPr>
        <w:lastRenderedPageBreak/>
        <w:t>Upřesnění použití:</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Aplikujte na aktivně rostoucí plevele. Dvouděložné plevele jsou nejcitlivější ve fázi 2 - 4 listů. Svízel přítula je huben ve všech růstových fázích, optimální je aplikovat ve fázi 2 - 8 přeslenů. Heřmánkovec přímořský a šťovíky jsou citlivé ve fázi malé listové růžice.</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Aplikujte v rozmezí teplot 8 - 25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Pšenice, ječmen, tritikale, pšenice špalda, žito, oves - aplikace se provádí na jaře od fáze odnožování do fáze druhého kolénka (BBCH 21-32).</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Jílky, louky - aplikujte od března do září od fáze tří listů trav (BBCH 13). Přípravek hubí i jeteloviny.</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Trávníky - aplikujte od března do září od fáze tří listů trav (BBCH 13). Přípravek hubí i jeteloviny.</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Nezemědělská půda- nezpevněné plochy - aplikujte od března do září na aktivně rostoucí plevele.</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Kukuřice - aplikace přípravku se provádí od fáze dvou pravých listů do fáze šesti pravých listů (BBCH 12-16). Kukuřice se nesmí ošetřovat přípravkem Starane Forte pokud noční teploty klesnou pod 6°C.</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Přípravek může způsobit mírné přechodné zbrzdění růstu kukuřice.</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Přípravek nesmí zasáhnout sousední porosty! Mimořádně citlivé jsou réva vinná a chmel. V blízkosti vinic a chmelnic ošetřovat jen za vhodných podmínek (bezvětří, nižší teploty). Za vysokých teplot mohou být citlivé plodiny poškozeny!</w:t>
      </w:r>
      <w:r w:rsidR="00F46447" w:rsidRPr="00D97363">
        <w:rPr>
          <w:rFonts w:asciiTheme="minorBidi" w:hAnsiTheme="minorBidi" w:cstheme="minorBidi"/>
          <w:bCs/>
          <w:iCs/>
          <w:sz w:val="22"/>
          <w:szCs w:val="22"/>
          <w:lang w:val="cs-CZ" w:eastAsia="cs-CZ"/>
        </w:rPr>
        <w:t xml:space="preserve"> </w:t>
      </w:r>
      <w:r w:rsidRPr="00D97363">
        <w:rPr>
          <w:rFonts w:asciiTheme="minorBidi" w:hAnsiTheme="minorBidi" w:cstheme="minorBidi"/>
          <w:bCs/>
          <w:iCs/>
          <w:sz w:val="22"/>
          <w:szCs w:val="22"/>
          <w:lang w:val="cs-CZ" w:eastAsia="cs-CZ"/>
        </w:rPr>
        <w:t>Nepoužívejte v poškozených či oslabených porostech.</w:t>
      </w:r>
    </w:p>
    <w:p w:rsidR="00FB5511" w:rsidRPr="00DC6E48" w:rsidRDefault="00FB5511" w:rsidP="00FB5511">
      <w:pPr>
        <w:jc w:val="both"/>
        <w:rPr>
          <w:szCs w:val="24"/>
          <w:lang w:val="cs-CZ"/>
        </w:rPr>
      </w:pPr>
    </w:p>
    <w:p w:rsidR="00FB5511" w:rsidRPr="00D97363" w:rsidRDefault="00FB5511" w:rsidP="00D97363">
      <w:pPr>
        <w:spacing w:after="120"/>
        <w:jc w:val="both"/>
        <w:rPr>
          <w:rFonts w:asciiTheme="minorBidi" w:hAnsiTheme="minorBidi" w:cstheme="minorBidi"/>
          <w:bCs/>
          <w:iCs/>
          <w:sz w:val="22"/>
          <w:szCs w:val="22"/>
          <w:u w:val="single"/>
          <w:lang w:val="cs-CZ" w:eastAsia="cs-CZ"/>
        </w:rPr>
      </w:pPr>
      <w:r w:rsidRPr="00D97363">
        <w:rPr>
          <w:rFonts w:asciiTheme="minorBidi" w:hAnsiTheme="minorBidi" w:cstheme="minorBidi"/>
          <w:bCs/>
          <w:iCs/>
          <w:sz w:val="22"/>
          <w:szCs w:val="22"/>
          <w:u w:val="single"/>
          <w:lang w:val="cs-CZ" w:eastAsia="cs-CZ"/>
        </w:rPr>
        <w:t xml:space="preserve">Náhradní a následné plodiny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Dodržujte odstup min. 5 týdnů před setím: obilnin, kukuřice, řepky olejky, cibule, trav, máku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Dodržujte odstup min. 10 týdnů před setím/sázením: vojtěšky, slunečnice, cukrovky, brambor, sóji, rajčat, lnu, tuřínu, zelí, čekanky, salátu, špenátu, mrkve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Dodržujte odstup min. 15 týdnů před setím: jetele, hrachu, bobu, pastináku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Přípravek zvýšeně pění, při přípravě postřikové kapaliny je třeba patřičné opatrnosti.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Nedostatečné vypláchnutí aplikačního zařízení může způsobit poškození následně ošetřovaných rostlin.</w:t>
      </w:r>
    </w:p>
    <w:p w:rsidR="00FB5511" w:rsidRPr="004C3230" w:rsidRDefault="00FB5511" w:rsidP="00FB5511">
      <w:pPr>
        <w:jc w:val="both"/>
        <w:rPr>
          <w:sz w:val="23"/>
          <w:szCs w:val="23"/>
          <w:lang w:val="cs-CZ"/>
        </w:rPr>
      </w:pPr>
    </w:p>
    <w:p w:rsidR="00D97363" w:rsidRPr="006D6410" w:rsidRDefault="00D97363" w:rsidP="00D97363">
      <w:pPr>
        <w:jc w:val="both"/>
        <w:rPr>
          <w:lang w:val="cs-CZ"/>
        </w:rPr>
      </w:pPr>
      <w:r w:rsidRPr="00FF0BB2">
        <w:rPr>
          <w:rFonts w:asciiTheme="minorBidi" w:hAnsiTheme="minorBidi" w:cstheme="minorBidi"/>
          <w:b/>
          <w:sz w:val="22"/>
          <w:szCs w:val="22"/>
          <w:lang w:val="cs-CZ"/>
        </w:rPr>
        <w:t>Ochranné vzdálenosti a jiná opatření a omezení s ohledem na ochranu zdraví lidí, necílových organismů a složek životního prostředí:</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559"/>
        <w:gridCol w:w="1519"/>
        <w:gridCol w:w="1337"/>
        <w:gridCol w:w="1438"/>
      </w:tblGrid>
      <w:tr w:rsidR="00FB5511" w:rsidRPr="004C3230" w:rsidTr="001D25A5">
        <w:trPr>
          <w:trHeight w:val="109"/>
        </w:trPr>
        <w:tc>
          <w:tcPr>
            <w:tcW w:w="3936"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Plodina </w:t>
            </w:r>
          </w:p>
        </w:tc>
        <w:tc>
          <w:tcPr>
            <w:tcW w:w="1559"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bez redukce </w:t>
            </w:r>
          </w:p>
        </w:tc>
        <w:tc>
          <w:tcPr>
            <w:tcW w:w="1519"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tryska 50 % </w:t>
            </w:r>
          </w:p>
        </w:tc>
        <w:tc>
          <w:tcPr>
            <w:tcW w:w="1337"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tryska 75 % </w:t>
            </w:r>
          </w:p>
        </w:tc>
        <w:tc>
          <w:tcPr>
            <w:tcW w:w="1438"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tryska 90 % </w:t>
            </w:r>
          </w:p>
        </w:tc>
      </w:tr>
      <w:tr w:rsidR="00FB5511" w:rsidRPr="004C3230" w:rsidTr="001D25A5">
        <w:trPr>
          <w:trHeight w:val="100"/>
        </w:trPr>
        <w:tc>
          <w:tcPr>
            <w:tcW w:w="9789" w:type="dxa"/>
            <w:gridSpan w:val="5"/>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Ochranná vzdálenost od povrchové vody s ohledem na ochranu vodních organismů [m] </w:t>
            </w:r>
          </w:p>
        </w:tc>
      </w:tr>
      <w:tr w:rsidR="00FB5511" w:rsidRPr="004C3230" w:rsidTr="001D25A5">
        <w:trPr>
          <w:trHeight w:val="294"/>
        </w:trPr>
        <w:tc>
          <w:tcPr>
            <w:tcW w:w="3936"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Jarní a ozimé obilniny, kukuřice, nezemědělská půda, travní porosty </w:t>
            </w:r>
          </w:p>
        </w:tc>
        <w:tc>
          <w:tcPr>
            <w:tcW w:w="1559"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4 </w:t>
            </w:r>
          </w:p>
        </w:tc>
        <w:tc>
          <w:tcPr>
            <w:tcW w:w="1519"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4 </w:t>
            </w:r>
          </w:p>
        </w:tc>
        <w:tc>
          <w:tcPr>
            <w:tcW w:w="1337"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4 </w:t>
            </w:r>
          </w:p>
        </w:tc>
        <w:tc>
          <w:tcPr>
            <w:tcW w:w="1438"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4 </w:t>
            </w:r>
          </w:p>
        </w:tc>
      </w:tr>
      <w:tr w:rsidR="00FB5511" w:rsidRPr="004C3230" w:rsidTr="001D25A5">
        <w:trPr>
          <w:trHeight w:val="293"/>
        </w:trPr>
        <w:tc>
          <w:tcPr>
            <w:tcW w:w="9789" w:type="dxa"/>
            <w:gridSpan w:val="5"/>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Ochranná vzdálenost od okraje ošetřovaného pozemku s ohledem na ochranu necílových rostlin [m] </w:t>
            </w:r>
          </w:p>
        </w:tc>
      </w:tr>
      <w:tr w:rsidR="00FB5511" w:rsidRPr="004C3230" w:rsidTr="001D25A5">
        <w:trPr>
          <w:trHeight w:val="294"/>
        </w:trPr>
        <w:tc>
          <w:tcPr>
            <w:tcW w:w="3936"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Jarní a ozimé obilniny, kukuřice, nezemědělská půda, travní porosty </w:t>
            </w:r>
          </w:p>
        </w:tc>
        <w:tc>
          <w:tcPr>
            <w:tcW w:w="1559"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5 </w:t>
            </w:r>
          </w:p>
        </w:tc>
        <w:tc>
          <w:tcPr>
            <w:tcW w:w="1519"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5 </w:t>
            </w:r>
          </w:p>
        </w:tc>
        <w:tc>
          <w:tcPr>
            <w:tcW w:w="1337"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0 </w:t>
            </w:r>
          </w:p>
        </w:tc>
        <w:tc>
          <w:tcPr>
            <w:tcW w:w="1438" w:type="dxa"/>
          </w:tcPr>
          <w:p w:rsidR="00FB5511" w:rsidRPr="00D97363" w:rsidRDefault="00FB5511" w:rsidP="001D25A5">
            <w:pPr>
              <w:pStyle w:val="Default"/>
              <w:rPr>
                <w:rFonts w:asciiTheme="minorBidi" w:hAnsiTheme="minorBidi" w:cstheme="minorBidi"/>
                <w:color w:val="auto"/>
                <w:sz w:val="22"/>
                <w:szCs w:val="22"/>
                <w:lang w:val="cs-CZ"/>
              </w:rPr>
            </w:pPr>
            <w:r w:rsidRPr="00D97363">
              <w:rPr>
                <w:rFonts w:asciiTheme="minorBidi" w:hAnsiTheme="minorBidi" w:cstheme="minorBidi"/>
                <w:color w:val="auto"/>
                <w:sz w:val="22"/>
                <w:szCs w:val="22"/>
                <w:lang w:val="cs-CZ"/>
              </w:rPr>
              <w:t xml:space="preserve">0 </w:t>
            </w:r>
          </w:p>
        </w:tc>
      </w:tr>
    </w:tbl>
    <w:p w:rsidR="00D97363" w:rsidRDefault="00D97363" w:rsidP="00D97363">
      <w:pPr>
        <w:rPr>
          <w:rFonts w:asciiTheme="minorBidi" w:hAnsiTheme="minorBidi" w:cstheme="minorBidi"/>
          <w:b/>
          <w:sz w:val="22"/>
          <w:szCs w:val="22"/>
          <w:lang w:val="cs-CZ"/>
        </w:rPr>
      </w:pPr>
    </w:p>
    <w:p w:rsidR="00D97363" w:rsidRPr="003D0255" w:rsidRDefault="00D97363" w:rsidP="00D97363">
      <w:pPr>
        <w:rPr>
          <w:rFonts w:asciiTheme="minorBidi" w:hAnsiTheme="minorBidi" w:cstheme="minorBidi"/>
          <w:i/>
          <w:sz w:val="22"/>
          <w:szCs w:val="22"/>
          <w:lang w:val="cs-CZ"/>
        </w:rPr>
      </w:pPr>
      <w:r w:rsidRPr="003D0255">
        <w:rPr>
          <w:rFonts w:asciiTheme="minorBidi" w:hAnsiTheme="minorBidi" w:cstheme="minorBidi"/>
          <w:b/>
          <w:sz w:val="22"/>
          <w:szCs w:val="22"/>
          <w:lang w:val="cs-CZ"/>
        </w:rPr>
        <w:t>Další omezení:</w:t>
      </w:r>
      <w:r w:rsidRPr="003D0255">
        <w:rPr>
          <w:rFonts w:asciiTheme="minorBidi" w:hAnsiTheme="minorBidi" w:cstheme="minorBidi"/>
          <w:sz w:val="22"/>
          <w:szCs w:val="22"/>
          <w:lang w:val="cs-CZ"/>
        </w:rPr>
        <w:t xml:space="preserve">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Přípravek nevyžaduje specifická opatření z hlediska ochrany ptáků, ostatních suchozemských obratlovců, včel, ostatních necílových členovců, půdních makroorganismů a půdních mikroorganismů.</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Při ošetřování trávníků v oblastech využívaných širokou veřejností nebo zranitelnými skupinami obyvatel podle odst. 2) §33 zákona č. 326/2004 Sb. ve znění pozdějších předpisů) je nutno provést následující preventivní a režimová opatření: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 aplikaci je nutno předem oznámit (např. místně příslušnému obecnímu nebo městskému úřadu);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 vlastník pozemku nebo osoba/firma provádějící aplikaci musí zajistit vhodné označení ošetřené plochy nebo stromů (během a po dobu 3 dní po aplikaci) například nápisem: „chemicky ošetřeno, nedotýkejte se ošetřených porostů“ s doplněním časových termínů; </w:t>
      </w:r>
    </w:p>
    <w:p w:rsidR="00FB5511" w:rsidRPr="00D97363" w:rsidRDefault="00FB5511"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lastRenderedPageBreak/>
        <w:t xml:space="preserve">- po dobu 3 dní po ošetření zamezit (popř. omezit) vstupu osob na ošetřenou plochu. </w:t>
      </w:r>
    </w:p>
    <w:p w:rsidR="00D97363" w:rsidRPr="00D97363" w:rsidRDefault="00D97363"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Postřik provádějte jen za bezvětří nebo mírného vánku, ve směru po větru a od dalších osob. Vstup do ošetřeného pole je možný až druhý den po aplikaci. Nejezte, nepijte a nekuřte při používání a rovněž po skončení práce, až do odložení ochranného / pracovního oděvu a dalších OOPP a do důkladného umytí. </w:t>
      </w:r>
    </w:p>
    <w:p w:rsidR="00D97363" w:rsidRPr="00D97363" w:rsidRDefault="00D97363"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 xml:space="preserve">Pokud není používán ochranný oděv pro jedno použití, pak ochranný oděv a OOPP vyperte, resp. očistěte. </w:t>
      </w:r>
    </w:p>
    <w:p w:rsidR="00D97363" w:rsidRPr="00D97363" w:rsidRDefault="00D97363" w:rsidP="00D97363">
      <w:pPr>
        <w:spacing w:after="120"/>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Při přípravě aplikační kapaliny ani při provádění postřiku nepoužívejte kontaktní čočky. Práce s přípravkem je zakázaná pro těhotné a kojící ženy a pro mladistvé.  Přípravek nelze aplikovat ručními postřikovači.</w:t>
      </w:r>
    </w:p>
    <w:p w:rsidR="00D97363" w:rsidRPr="00FF0BB2" w:rsidRDefault="00D97363" w:rsidP="00D97363">
      <w:pPr>
        <w:rPr>
          <w:rFonts w:asciiTheme="minorBidi" w:hAnsiTheme="minorBidi" w:cstheme="minorBidi"/>
          <w:i/>
          <w:sz w:val="22"/>
          <w:szCs w:val="22"/>
          <w:lang w:val="cs-CZ"/>
        </w:rPr>
      </w:pPr>
      <w:r w:rsidRPr="00FF0BB2">
        <w:rPr>
          <w:rFonts w:asciiTheme="minorBidi" w:hAnsiTheme="minorBidi" w:cstheme="minorBidi"/>
          <w:b/>
          <w:sz w:val="22"/>
          <w:szCs w:val="22"/>
          <w:lang w:val="cs-CZ"/>
        </w:rPr>
        <w:t>Příprava aplikační kapaliny:</w:t>
      </w:r>
      <w:r w:rsidRPr="00FF0BB2">
        <w:rPr>
          <w:rFonts w:asciiTheme="minorBidi" w:hAnsiTheme="minorBidi" w:cstheme="minorBidi"/>
          <w:sz w:val="22"/>
          <w:szCs w:val="22"/>
          <w:lang w:val="cs-CZ"/>
        </w:rPr>
        <w:t xml:space="preserve"> </w:t>
      </w:r>
    </w:p>
    <w:p w:rsidR="00FB5511" w:rsidRPr="00D97363" w:rsidRDefault="00FB5511" w:rsidP="00D97363">
      <w:pPr>
        <w:tabs>
          <w:tab w:val="left" w:pos="6390"/>
        </w:tabs>
        <w:jc w:val="both"/>
        <w:rPr>
          <w:rFonts w:asciiTheme="minorBidi" w:hAnsiTheme="minorBidi" w:cstheme="minorBidi"/>
          <w:bCs/>
          <w:iCs/>
          <w:sz w:val="22"/>
          <w:szCs w:val="22"/>
          <w:lang w:val="cs-CZ" w:eastAsia="cs-CZ"/>
        </w:rPr>
      </w:pPr>
      <w:r w:rsidRPr="00D97363">
        <w:rPr>
          <w:rFonts w:asciiTheme="minorBidi" w:hAnsiTheme="minorBidi" w:cstheme="minorBidi"/>
          <w:bCs/>
          <w:iCs/>
          <w:sz w:val="22"/>
          <w:szCs w:val="22"/>
          <w:lang w:val="cs-CZ" w:eastAsia="cs-CZ"/>
        </w:rPr>
        <w:t>Odměřené množství přípravku se vleje do nádrže postřikovače naplněné do poloviny vodou. Po promíchání se nádrž doplní vodou, případně se před doplněním přidají odměřená množství dalších přípravků a obsah nádrže se před doplněním opětovně promíchá, nebo se použije předmíchávacího zařízení, je-li jím postřikovač vybaven. Při přípravě směsí je zakázáno míchat koncentráty, přípravky se do nádrže vpravují odděleně.</w:t>
      </w:r>
    </w:p>
    <w:p w:rsidR="00FB5511" w:rsidRPr="004C3230" w:rsidRDefault="00FB5511" w:rsidP="00FB5511">
      <w:pPr>
        <w:pStyle w:val="BodyText2"/>
        <w:tabs>
          <w:tab w:val="left" w:pos="6390"/>
        </w:tabs>
        <w:rPr>
          <w:lang w:val="cs-CZ"/>
        </w:rPr>
      </w:pPr>
    </w:p>
    <w:p w:rsidR="00D97363" w:rsidRPr="00FF0BB2" w:rsidRDefault="00D97363" w:rsidP="00D97363">
      <w:pPr>
        <w:rPr>
          <w:rFonts w:asciiTheme="minorBidi" w:hAnsiTheme="minorBidi" w:cstheme="minorBidi"/>
          <w:b/>
          <w:sz w:val="22"/>
          <w:szCs w:val="22"/>
          <w:lang w:val="cs-CZ"/>
        </w:rPr>
      </w:pPr>
      <w:r w:rsidRPr="00FF0BB2">
        <w:rPr>
          <w:rFonts w:asciiTheme="minorBidi" w:hAnsiTheme="minorBidi" w:cstheme="minorBidi"/>
          <w:b/>
          <w:sz w:val="22"/>
          <w:szCs w:val="22"/>
          <w:lang w:val="cs-CZ"/>
        </w:rPr>
        <w:t>Čištění</w:t>
      </w:r>
      <w:r>
        <w:rPr>
          <w:rFonts w:asciiTheme="minorBidi" w:hAnsiTheme="minorBidi" w:cstheme="minorBidi"/>
          <w:b/>
          <w:sz w:val="22"/>
          <w:szCs w:val="22"/>
          <w:lang w:val="cs-CZ"/>
        </w:rPr>
        <w:t xml:space="preserve"> zařízení pro aplikaci přípravku</w:t>
      </w:r>
      <w:r w:rsidRPr="00FF0BB2">
        <w:rPr>
          <w:rFonts w:asciiTheme="minorBidi" w:hAnsiTheme="minorBidi" w:cstheme="minorBidi"/>
          <w:b/>
          <w:sz w:val="22"/>
          <w:szCs w:val="22"/>
          <w:lang w:val="cs-CZ"/>
        </w:rPr>
        <w:t xml:space="preserve">: </w:t>
      </w:r>
    </w:p>
    <w:p w:rsidR="00FB5511" w:rsidRPr="00D97363" w:rsidRDefault="00FB5511" w:rsidP="00D97363">
      <w:pPr>
        <w:tabs>
          <w:tab w:val="left" w:pos="270"/>
        </w:tabs>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Aby nedošlo později k poškození jiných plodin ošetřovaných postřikovačem, ve kterém byl přípravek na bázi fluroxypyru, musí být veškeré jeho stopy z mísících nádrží a postřikovače odstraněny ihned po skončení postřiku podle následujícího postupu:</w:t>
      </w:r>
    </w:p>
    <w:p w:rsidR="00FB5511" w:rsidRPr="00D97363" w:rsidRDefault="00FB5511" w:rsidP="00D97363">
      <w:pPr>
        <w:tabs>
          <w:tab w:val="left" w:pos="270"/>
        </w:tabs>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1) Po vypuštění nádrže vypláchněte nádrž, ramena a trysky čistou vodou po dobu alespoň 10 minut.</w:t>
      </w:r>
    </w:p>
    <w:p w:rsidR="00FB5511" w:rsidRPr="00D97363" w:rsidRDefault="00FB5511" w:rsidP="00D97363">
      <w:pPr>
        <w:tabs>
          <w:tab w:val="left" w:pos="270"/>
        </w:tabs>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2) Zbytek oplachové vody vypustit a celé zařízení znovu propláchnout čistou vodou s přídavkem čistícího prostředku. V případě použití čistících prostředků postupujte dle návodu na jejich použití.</w:t>
      </w:r>
    </w:p>
    <w:p w:rsidR="00FB5511" w:rsidRPr="00D97363" w:rsidRDefault="00FB5511" w:rsidP="00D97363">
      <w:pPr>
        <w:tabs>
          <w:tab w:val="left" w:pos="270"/>
        </w:tabs>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3) Opakujte postup podle bodu “2“ ještě jednou</w:t>
      </w:r>
      <w:r w:rsidRPr="00D97363">
        <w:rPr>
          <w:rFonts w:asciiTheme="minorBidi" w:hAnsiTheme="minorBidi" w:cstheme="minorBidi"/>
          <w:sz w:val="22"/>
          <w:szCs w:val="22"/>
          <w:lang w:val="cs-CZ" w:eastAsia="cs-CZ"/>
        </w:rPr>
        <w:tab/>
      </w:r>
    </w:p>
    <w:p w:rsidR="00FB5511" w:rsidRPr="00D97363" w:rsidRDefault="00FB5511" w:rsidP="00D97363">
      <w:pPr>
        <w:tabs>
          <w:tab w:val="left" w:pos="270"/>
        </w:tabs>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 xml:space="preserve">4) Trysky a sítka musí být čištěny odděleně. </w:t>
      </w:r>
    </w:p>
    <w:p w:rsidR="00FB5511" w:rsidRDefault="00FB5511" w:rsidP="00FB5511">
      <w:pPr>
        <w:tabs>
          <w:tab w:val="left" w:pos="6390"/>
        </w:tabs>
        <w:jc w:val="both"/>
        <w:rPr>
          <w:b/>
          <w:lang w:val="cs-CZ"/>
        </w:rPr>
      </w:pPr>
    </w:p>
    <w:p w:rsidR="00D97363" w:rsidRDefault="00D97363" w:rsidP="00D97363">
      <w:pPr>
        <w:tabs>
          <w:tab w:val="left" w:pos="-3828"/>
        </w:tabs>
        <w:ind w:left="2835" w:hanging="2835"/>
        <w:jc w:val="both"/>
        <w:rPr>
          <w:rFonts w:asciiTheme="minorBidi" w:hAnsiTheme="minorBidi" w:cstheme="minorBidi"/>
          <w:sz w:val="22"/>
          <w:szCs w:val="22"/>
          <w:lang w:val="cs-CZ"/>
        </w:rPr>
      </w:pPr>
      <w:r w:rsidRPr="00FF0BB2">
        <w:rPr>
          <w:rFonts w:asciiTheme="minorBidi" w:hAnsiTheme="minorBidi" w:cstheme="minorBidi"/>
          <w:b/>
          <w:sz w:val="22"/>
          <w:szCs w:val="22"/>
          <w:lang w:val="cs-CZ"/>
        </w:rPr>
        <w:t>Osobní ochranné pracovní prostředky</w:t>
      </w:r>
      <w:r>
        <w:rPr>
          <w:rFonts w:asciiTheme="minorBidi" w:hAnsiTheme="minorBidi" w:cstheme="minorBidi"/>
          <w:b/>
          <w:sz w:val="22"/>
          <w:szCs w:val="22"/>
          <w:lang w:val="cs-CZ"/>
        </w:rPr>
        <w:t xml:space="preserve">, </w:t>
      </w:r>
      <w:r w:rsidRPr="00D97363">
        <w:rPr>
          <w:rFonts w:asciiTheme="minorBidi" w:hAnsiTheme="minorBidi" w:cstheme="minorBidi"/>
          <w:b/>
          <w:sz w:val="22"/>
          <w:szCs w:val="22"/>
          <w:lang w:val="cs-CZ"/>
        </w:rPr>
        <w:t>při ředění přípravku</w:t>
      </w:r>
      <w:r>
        <w:rPr>
          <w:rFonts w:asciiTheme="minorBidi" w:hAnsiTheme="minorBidi" w:cstheme="minorBidi"/>
          <w:b/>
          <w:sz w:val="22"/>
          <w:szCs w:val="22"/>
          <w:lang w:val="cs-CZ"/>
        </w:rPr>
        <w:t>:</w:t>
      </w:r>
    </w:p>
    <w:tbl>
      <w:tblPr>
        <w:tblStyle w:val="TableGrid"/>
        <w:tblW w:w="0" w:type="auto"/>
        <w:tblLook w:val="04A0" w:firstRow="1" w:lastRow="0" w:firstColumn="1" w:lastColumn="0" w:noHBand="0" w:noVBand="1"/>
      </w:tblPr>
      <w:tblGrid>
        <w:gridCol w:w="2972"/>
        <w:gridCol w:w="7088"/>
      </w:tblGrid>
      <w:tr w:rsidR="00D97363" w:rsidRPr="007B2A26"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dýchacích</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orgánů</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ústenka z filtračního materiálu (ČSN EN 149) nebo (A3) – polomaska z textilního materiálu (ČSN EN 149)</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rukou</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gumové rukavice (ČSN EN 374-1)</w:t>
            </w:r>
          </w:p>
        </w:tc>
      </w:tr>
      <w:tr w:rsidR="00D97363" w:rsidRPr="00BB0A1D"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 xml:space="preserve"> a </w:t>
            </w:r>
            <w:proofErr w:type="spellStart"/>
            <w:r w:rsidRPr="00392C04">
              <w:rPr>
                <w:rFonts w:asciiTheme="minorBidi" w:eastAsia="Calibri" w:hAnsiTheme="minorBidi" w:cstheme="minorBidi"/>
                <w:b/>
                <w:bCs/>
                <w:color w:val="auto"/>
              </w:rPr>
              <w:t>obličeje</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 uzavřené ochranné brýle (ČSN EN 166) nebo (B3) – ochranný obličejový štít (ČSN EN 166)</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těla</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protichemický oděv z tkaného textilního materiálu (ČSN EN 368 a ČSN EN 369) - zástěra z PVC nebo pogumovaného textilu</w:t>
            </w:r>
          </w:p>
        </w:tc>
      </w:tr>
      <w:tr w:rsidR="00D97363" w:rsidRPr="00BB0A1D"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hlavy</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čepice se štítkem nebo klobouk (ČSN EN 812)</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nohou</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gumové nebo plastové holínky (ČSN EN 346)</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Společný</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údaj</w:t>
            </w:r>
            <w:proofErr w:type="spellEnd"/>
            <w:r w:rsidRPr="00392C04">
              <w:rPr>
                <w:rFonts w:asciiTheme="minorBidi" w:eastAsia="Calibri" w:hAnsiTheme="minorBidi" w:cstheme="minorBidi"/>
                <w:b/>
                <w:bCs/>
                <w:color w:val="auto"/>
              </w:rPr>
              <w:t xml:space="preserve"> k OOPP:</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p>
        </w:tc>
      </w:tr>
    </w:tbl>
    <w:p w:rsidR="00D97363" w:rsidRDefault="00D97363" w:rsidP="00FB5511">
      <w:pPr>
        <w:tabs>
          <w:tab w:val="left" w:pos="6390"/>
        </w:tabs>
        <w:jc w:val="both"/>
        <w:rPr>
          <w:b/>
          <w:lang w:val="cs-CZ"/>
        </w:rPr>
      </w:pPr>
    </w:p>
    <w:p w:rsidR="00D97363" w:rsidRDefault="00D97363" w:rsidP="00D97363">
      <w:pPr>
        <w:tabs>
          <w:tab w:val="left" w:pos="-3828"/>
        </w:tabs>
        <w:ind w:left="2835" w:hanging="2835"/>
        <w:jc w:val="both"/>
        <w:rPr>
          <w:rFonts w:asciiTheme="minorBidi" w:hAnsiTheme="minorBidi" w:cstheme="minorBidi"/>
          <w:sz w:val="22"/>
          <w:szCs w:val="22"/>
          <w:lang w:val="cs-CZ"/>
        </w:rPr>
      </w:pPr>
      <w:r w:rsidRPr="00FF0BB2">
        <w:rPr>
          <w:rFonts w:asciiTheme="minorBidi" w:hAnsiTheme="minorBidi" w:cstheme="minorBidi"/>
          <w:b/>
          <w:sz w:val="22"/>
          <w:szCs w:val="22"/>
          <w:lang w:val="cs-CZ"/>
        </w:rPr>
        <w:t>Osobní ochranné pracovní prostředky</w:t>
      </w:r>
      <w:r>
        <w:rPr>
          <w:rFonts w:asciiTheme="minorBidi" w:hAnsiTheme="minorBidi" w:cstheme="minorBidi"/>
          <w:b/>
          <w:sz w:val="22"/>
          <w:szCs w:val="22"/>
          <w:lang w:val="cs-CZ"/>
        </w:rPr>
        <w:t xml:space="preserve">, </w:t>
      </w:r>
      <w:r w:rsidRPr="00D97363">
        <w:rPr>
          <w:rFonts w:asciiTheme="minorBidi" w:hAnsiTheme="minorBidi" w:cstheme="minorBidi"/>
          <w:b/>
          <w:sz w:val="22"/>
          <w:szCs w:val="22"/>
          <w:lang w:val="cs-CZ"/>
        </w:rPr>
        <w:t xml:space="preserve">při </w:t>
      </w:r>
      <w:r>
        <w:rPr>
          <w:rFonts w:asciiTheme="minorBidi" w:hAnsiTheme="minorBidi" w:cstheme="minorBidi"/>
          <w:b/>
          <w:sz w:val="22"/>
          <w:szCs w:val="22"/>
          <w:lang w:val="cs-CZ"/>
        </w:rPr>
        <w:t>aplikaci:</w:t>
      </w:r>
    </w:p>
    <w:tbl>
      <w:tblPr>
        <w:tblStyle w:val="TableGrid"/>
        <w:tblW w:w="0" w:type="auto"/>
        <w:tblLook w:val="04A0" w:firstRow="1" w:lastRow="0" w:firstColumn="1" w:lastColumn="0" w:noHBand="0" w:noVBand="1"/>
      </w:tblPr>
      <w:tblGrid>
        <w:gridCol w:w="2972"/>
        <w:gridCol w:w="7088"/>
      </w:tblGrid>
      <w:tr w:rsidR="00D97363" w:rsidRPr="007B2A26"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dýchacích</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orgánů</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ústenka z filtračního materiálu (ČSN EN 149) nebo (A3) – polomaska z textilního materiálu (ČSN EN 149)</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rukou</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gumové rukavice (ČSN EN 374-1)</w:t>
            </w:r>
          </w:p>
        </w:tc>
      </w:tr>
      <w:tr w:rsidR="00D97363" w:rsidRPr="00BB0A1D"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 xml:space="preserve"> a </w:t>
            </w:r>
            <w:proofErr w:type="spellStart"/>
            <w:r w:rsidRPr="00392C04">
              <w:rPr>
                <w:rFonts w:asciiTheme="minorBidi" w:eastAsia="Calibri" w:hAnsiTheme="minorBidi" w:cstheme="minorBidi"/>
                <w:b/>
                <w:bCs/>
                <w:color w:val="auto"/>
              </w:rPr>
              <w:t>obličeje</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 uzavřené ochranné brýle (ČSN EN 166) nebo (B3) – ochranný obličejový štít (ČSN EN 166)</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těla</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protichemický oděv z tkaného textilního materiálu (ČSN EN 368 a ČSN EN 369) - zástěra z PVC nebo pogumovaného textilu</w:t>
            </w:r>
          </w:p>
        </w:tc>
      </w:tr>
      <w:tr w:rsidR="00D97363" w:rsidRPr="00BB0A1D"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hlavy</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čepice se štítkem nebo klobouk (ČSN EN 812)</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Dodatečná</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ochrana</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nohou</w:t>
            </w:r>
            <w:proofErr w:type="spellEnd"/>
            <w:r w:rsidRPr="00392C04">
              <w:rPr>
                <w:rFonts w:asciiTheme="minorBidi" w:eastAsia="Calibri" w:hAnsiTheme="minorBidi" w:cstheme="minorBidi"/>
                <w:b/>
                <w:bCs/>
                <w:color w:val="auto"/>
              </w:rPr>
              <w:t>:</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gumové nebo plastové holínky (ČSN EN 346)</w:t>
            </w:r>
          </w:p>
        </w:tc>
      </w:tr>
      <w:tr w:rsidR="00D97363" w:rsidRPr="002A6931" w:rsidTr="00F26058">
        <w:tc>
          <w:tcPr>
            <w:tcW w:w="2972"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lastRenderedPageBreak/>
              <w:t>Společný</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údaj</w:t>
            </w:r>
            <w:proofErr w:type="spellEnd"/>
            <w:r w:rsidRPr="00392C04">
              <w:rPr>
                <w:rFonts w:asciiTheme="minorBidi" w:eastAsia="Calibri" w:hAnsiTheme="minorBidi" w:cstheme="minorBidi"/>
                <w:b/>
                <w:bCs/>
                <w:color w:val="auto"/>
              </w:rPr>
              <w:t xml:space="preserve"> k OOPP:</w:t>
            </w:r>
          </w:p>
        </w:tc>
        <w:tc>
          <w:tcPr>
            <w:tcW w:w="7088"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p>
        </w:tc>
      </w:tr>
    </w:tbl>
    <w:p w:rsidR="00D97363" w:rsidRDefault="00D97363" w:rsidP="00FB5511">
      <w:pPr>
        <w:tabs>
          <w:tab w:val="left" w:pos="6390"/>
        </w:tabs>
        <w:jc w:val="both"/>
        <w:rPr>
          <w:b/>
          <w:lang w:val="cs-CZ"/>
        </w:rPr>
      </w:pPr>
    </w:p>
    <w:p w:rsidR="00D97363" w:rsidRDefault="00D97363" w:rsidP="00D97363">
      <w:pPr>
        <w:rPr>
          <w:rFonts w:asciiTheme="minorBidi" w:hAnsiTheme="minorBidi" w:cstheme="minorBidi"/>
          <w:sz w:val="22"/>
          <w:szCs w:val="22"/>
          <w:lang w:val="cs-CZ"/>
        </w:rPr>
      </w:pPr>
      <w:bookmarkStart w:id="0" w:name="_GoBack"/>
      <w:bookmarkEnd w:id="0"/>
      <w:r>
        <w:rPr>
          <w:rFonts w:asciiTheme="minorBidi" w:hAnsiTheme="minorBidi" w:cstheme="minorBidi"/>
          <w:b/>
          <w:sz w:val="22"/>
          <w:szCs w:val="22"/>
          <w:lang w:val="cs-CZ"/>
        </w:rPr>
        <w:t>I</w:t>
      </w:r>
      <w:r w:rsidRPr="003D0255">
        <w:rPr>
          <w:rFonts w:asciiTheme="minorBidi" w:hAnsiTheme="minorBidi" w:cstheme="minorBidi"/>
          <w:b/>
          <w:sz w:val="22"/>
          <w:szCs w:val="22"/>
          <w:lang w:val="cs-CZ"/>
        </w:rPr>
        <w:t>nformace o první pomoci:</w:t>
      </w:r>
    </w:p>
    <w:tbl>
      <w:tblPr>
        <w:tblStyle w:val="TableGrid"/>
        <w:tblW w:w="0" w:type="auto"/>
        <w:tblLook w:val="04A0" w:firstRow="1" w:lastRow="0" w:firstColumn="1" w:lastColumn="0" w:noHBand="0" w:noVBand="1"/>
      </w:tblPr>
      <w:tblGrid>
        <w:gridCol w:w="2405"/>
        <w:gridCol w:w="7655"/>
      </w:tblGrid>
      <w:tr w:rsidR="00D97363" w:rsidRPr="002A6931" w:rsidTr="00F26058">
        <w:tc>
          <w:tcPr>
            <w:tcW w:w="10060" w:type="dxa"/>
            <w:gridSpan w:val="2"/>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b/>
                <w:bCs/>
                <w:color w:val="auto"/>
                <w:szCs w:val="22"/>
                <w:lang w:val="cs-CZ" w:eastAsia="cs-CZ"/>
              </w:rPr>
              <w:t>Všeobecné pokyny</w:t>
            </w:r>
            <w:r w:rsidRPr="00D97363">
              <w:rPr>
                <w:rFonts w:asciiTheme="minorBidi" w:eastAsia="Calibri" w:hAnsiTheme="minorBidi" w:cstheme="minorBidi"/>
                <w:color w:val="auto"/>
                <w:szCs w:val="22"/>
                <w:lang w:val="cs-CZ" w:eastAsia="cs-CZ"/>
              </w:rPr>
              <w:t>: Projeví-li se přetrvávající zdravotní potíže (podráždění kůže nebo podezření na alergickou kožní reakci) nebo v případě pochybností uvědomte lékaře a poskytněte mu informace ze štítku, příbalového letáku nebo bezpečnostního listu</w:t>
            </w:r>
          </w:p>
        </w:tc>
      </w:tr>
      <w:tr w:rsidR="00D97363" w:rsidRPr="002A6931" w:rsidTr="00F26058">
        <w:tc>
          <w:tcPr>
            <w:tcW w:w="2405"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nadýchání</w:t>
            </w:r>
            <w:proofErr w:type="spellEnd"/>
            <w:r w:rsidRPr="00392C04">
              <w:rPr>
                <w:rFonts w:asciiTheme="minorBidi" w:eastAsia="Calibri" w:hAnsiTheme="minorBidi" w:cstheme="minorBidi"/>
                <w:b/>
                <w:bCs/>
                <w:color w:val="auto"/>
              </w:rPr>
              <w:t>:</w:t>
            </w:r>
          </w:p>
        </w:tc>
        <w:tc>
          <w:tcPr>
            <w:tcW w:w="7655"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Přerušte práci. Přejděte mimo ošetřovanou oblast</w:t>
            </w:r>
          </w:p>
        </w:tc>
      </w:tr>
      <w:tr w:rsidR="00D97363" w:rsidRPr="002A6931" w:rsidTr="00F26058">
        <w:tc>
          <w:tcPr>
            <w:tcW w:w="2405"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kůže</w:t>
            </w:r>
            <w:proofErr w:type="spellEnd"/>
            <w:r w:rsidRPr="00392C04">
              <w:rPr>
                <w:rFonts w:asciiTheme="minorBidi" w:eastAsia="Calibri" w:hAnsiTheme="minorBidi" w:cstheme="minorBidi"/>
                <w:b/>
                <w:bCs/>
                <w:color w:val="auto"/>
              </w:rPr>
              <w:t>:</w:t>
            </w:r>
          </w:p>
        </w:tc>
        <w:tc>
          <w:tcPr>
            <w:tcW w:w="7655"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Odložte kontaminovaný oděv. Zasažené části pokožky umyjte pokud možno teplou vodou a mýdlem, pokožku dobře opláchněte.</w:t>
            </w:r>
          </w:p>
        </w:tc>
      </w:tr>
      <w:tr w:rsidR="00D97363" w:rsidRPr="00D97363" w:rsidTr="00F26058">
        <w:tc>
          <w:tcPr>
            <w:tcW w:w="2405"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zasažení</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očí</w:t>
            </w:r>
            <w:proofErr w:type="spellEnd"/>
            <w:r w:rsidRPr="00392C04">
              <w:rPr>
                <w:rFonts w:asciiTheme="minorBidi" w:eastAsia="Calibri" w:hAnsiTheme="minorBidi" w:cstheme="minorBidi"/>
                <w:b/>
                <w:bCs/>
                <w:color w:val="auto"/>
              </w:rPr>
              <w:t>:</w:t>
            </w:r>
          </w:p>
        </w:tc>
        <w:tc>
          <w:tcPr>
            <w:tcW w:w="7655"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Nejprve odstraňte kontaktní čočky, pokud je používáte, současně vyplachujte prostor pod víčky po dobu cca 10 minut velkým množstvím vlahé tekoucí čisté vody. Kontaktní čočky nelze znova použít, je třeba je zlikvidovat. Rychlost poskytnutí první pomoci při zasažení očí je pro minimalizaci následků rozhodující.</w:t>
            </w:r>
          </w:p>
        </w:tc>
      </w:tr>
      <w:tr w:rsidR="00D97363" w:rsidRPr="002A6931" w:rsidTr="00F26058">
        <w:tc>
          <w:tcPr>
            <w:tcW w:w="2405" w:type="dxa"/>
          </w:tcPr>
          <w:p w:rsidR="00D97363" w:rsidRPr="00392C04" w:rsidRDefault="00D97363" w:rsidP="00F26058">
            <w:pPr>
              <w:pStyle w:val="Default"/>
              <w:jc w:val="both"/>
              <w:rPr>
                <w:rFonts w:asciiTheme="minorBidi" w:eastAsia="Calibri" w:hAnsiTheme="minorBidi" w:cstheme="minorBidi"/>
                <w:b/>
                <w:bCs/>
                <w:color w:val="auto"/>
              </w:rPr>
            </w:pPr>
            <w:proofErr w:type="spellStart"/>
            <w:r w:rsidRPr="00392C04">
              <w:rPr>
                <w:rFonts w:asciiTheme="minorBidi" w:eastAsia="Calibri" w:hAnsiTheme="minorBidi" w:cstheme="minorBidi"/>
                <w:b/>
                <w:bCs/>
                <w:color w:val="auto"/>
              </w:rPr>
              <w:t>Při</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náhodném</w:t>
            </w:r>
            <w:proofErr w:type="spellEnd"/>
            <w:r w:rsidRPr="00392C04">
              <w:rPr>
                <w:rFonts w:asciiTheme="minorBidi" w:eastAsia="Calibri" w:hAnsiTheme="minorBidi" w:cstheme="minorBidi"/>
                <w:b/>
                <w:bCs/>
                <w:color w:val="auto"/>
              </w:rPr>
              <w:t xml:space="preserve"> </w:t>
            </w:r>
            <w:proofErr w:type="spellStart"/>
            <w:r w:rsidRPr="00392C04">
              <w:rPr>
                <w:rFonts w:asciiTheme="minorBidi" w:eastAsia="Calibri" w:hAnsiTheme="minorBidi" w:cstheme="minorBidi"/>
                <w:b/>
                <w:bCs/>
                <w:color w:val="auto"/>
              </w:rPr>
              <w:t>požití</w:t>
            </w:r>
            <w:proofErr w:type="spellEnd"/>
            <w:r w:rsidRPr="00392C04">
              <w:rPr>
                <w:rFonts w:asciiTheme="minorBidi" w:eastAsia="Calibri" w:hAnsiTheme="minorBidi" w:cstheme="minorBidi"/>
                <w:b/>
                <w:bCs/>
                <w:color w:val="auto"/>
              </w:rPr>
              <w:t>:</w:t>
            </w:r>
          </w:p>
        </w:tc>
        <w:tc>
          <w:tcPr>
            <w:tcW w:w="7655" w:type="dxa"/>
          </w:tcPr>
          <w:p w:rsidR="00D97363" w:rsidRPr="00D97363" w:rsidRDefault="00D97363" w:rsidP="00F26058">
            <w:pPr>
              <w:pStyle w:val="Default"/>
              <w:jc w:val="both"/>
              <w:rPr>
                <w:rFonts w:asciiTheme="minorBidi" w:eastAsia="Calibri" w:hAnsiTheme="minorBidi" w:cstheme="minorBidi"/>
                <w:color w:val="auto"/>
                <w:szCs w:val="22"/>
                <w:lang w:val="cs-CZ" w:eastAsia="cs-CZ"/>
              </w:rPr>
            </w:pPr>
            <w:r w:rsidRPr="00D97363">
              <w:rPr>
                <w:rFonts w:asciiTheme="minorBidi" w:eastAsia="Calibri" w:hAnsiTheme="minorBidi" w:cstheme="minorBidi"/>
                <w:color w:val="auto"/>
                <w:szCs w:val="22"/>
                <w:lang w:val="cs-CZ" w:eastAsia="cs-CZ"/>
              </w:rPr>
              <w:t>Ústa vypláchněte vodou; nevyvolávejte zvracení.</w:t>
            </w:r>
          </w:p>
        </w:tc>
      </w:tr>
    </w:tbl>
    <w:p w:rsidR="00FB5511" w:rsidRPr="004C3230" w:rsidRDefault="00FB5511" w:rsidP="00FB5511">
      <w:pPr>
        <w:jc w:val="both"/>
        <w:rPr>
          <w:sz w:val="12"/>
          <w:lang w:val="cs-CZ"/>
        </w:rPr>
      </w:pPr>
    </w:p>
    <w:p w:rsidR="00FB5511" w:rsidRPr="00D97363" w:rsidRDefault="00FB5511" w:rsidP="00D97363">
      <w:pPr>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Při vyhledání lékařské pomoci informujte o přípravku, se kterým se pracovalo a o poskytnuté první pomoci. Další postup první pomoci lze konzultovat s Toxikologickým informačním střediskem: Telefon nepřetržitě: 224 919 293 nebo 224 915 402.</w:t>
      </w:r>
    </w:p>
    <w:p w:rsidR="00FB5511" w:rsidRPr="004C3230" w:rsidRDefault="00FB5511" w:rsidP="00FB5511">
      <w:pPr>
        <w:tabs>
          <w:tab w:val="left" w:pos="6390"/>
        </w:tabs>
        <w:jc w:val="both"/>
        <w:rPr>
          <w:b/>
          <w:lang w:val="cs-CZ"/>
        </w:rPr>
      </w:pPr>
    </w:p>
    <w:p w:rsidR="00FB5511" w:rsidRPr="00D97363" w:rsidRDefault="00FB5511" w:rsidP="00D97363">
      <w:pPr>
        <w:rPr>
          <w:rFonts w:asciiTheme="minorBidi" w:hAnsiTheme="minorBidi" w:cstheme="minorBidi"/>
          <w:b/>
          <w:sz w:val="22"/>
          <w:szCs w:val="22"/>
          <w:lang w:val="cs-CZ"/>
        </w:rPr>
      </w:pPr>
      <w:r w:rsidRPr="00D97363">
        <w:rPr>
          <w:rFonts w:asciiTheme="minorBidi" w:hAnsiTheme="minorBidi" w:cstheme="minorBidi"/>
          <w:b/>
          <w:sz w:val="22"/>
          <w:szCs w:val="22"/>
          <w:lang w:val="cs-CZ"/>
        </w:rPr>
        <w:t>Skladování:</w:t>
      </w:r>
    </w:p>
    <w:p w:rsidR="00FB5511" w:rsidRPr="00D97363" w:rsidRDefault="00FB5511" w:rsidP="00FB5511">
      <w:pPr>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Přípravek skladujte v uzavřených originálních obalech, v suchých, chladných, uzamykatelných a dobře větraných skladech odděleně od potravin, nápojů, krmiv, hnojiv, farmaceutických výrobků, kosmetických výrobků, desinfekčních prostředků a prázdných obalů od těchto látek při teplotách + 5 až + 30 °C. Chránit před nadměrným teplem či chladem. Skladujte mimo dosah dětí.</w:t>
      </w:r>
    </w:p>
    <w:p w:rsidR="00FB5511" w:rsidRPr="004C3230" w:rsidRDefault="00FB5511" w:rsidP="00D97363">
      <w:pPr>
        <w:jc w:val="both"/>
        <w:rPr>
          <w:b/>
          <w:lang w:val="cs-CZ"/>
        </w:rPr>
      </w:pPr>
      <w:r w:rsidRPr="00D97363">
        <w:rPr>
          <w:rFonts w:asciiTheme="minorBidi" w:hAnsiTheme="minorBidi" w:cstheme="minorBidi"/>
          <w:sz w:val="22"/>
          <w:szCs w:val="22"/>
          <w:lang w:val="cs-CZ" w:eastAsia="cs-CZ"/>
        </w:rPr>
        <w:t xml:space="preserve"> </w:t>
      </w:r>
    </w:p>
    <w:p w:rsidR="00FB5511" w:rsidRPr="00D97363" w:rsidRDefault="00FB5511" w:rsidP="00D97363">
      <w:pPr>
        <w:rPr>
          <w:rFonts w:asciiTheme="minorBidi" w:hAnsiTheme="minorBidi" w:cstheme="minorBidi"/>
          <w:b/>
          <w:sz w:val="22"/>
          <w:szCs w:val="22"/>
          <w:lang w:val="cs-CZ"/>
        </w:rPr>
      </w:pPr>
      <w:r w:rsidRPr="00D97363">
        <w:rPr>
          <w:rFonts w:asciiTheme="minorBidi" w:hAnsiTheme="minorBidi" w:cstheme="minorBidi"/>
          <w:b/>
          <w:sz w:val="22"/>
          <w:szCs w:val="22"/>
          <w:lang w:val="cs-CZ"/>
        </w:rPr>
        <w:t>Likvidace obalů a zbytků:</w:t>
      </w:r>
    </w:p>
    <w:p w:rsidR="00FB5511" w:rsidRPr="00D97363" w:rsidRDefault="00FB5511" w:rsidP="00D97363">
      <w:pPr>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Likvidace přípravku se provádí podle oficiálních nařízení pro zavážku, spálení nebo recyklaci jako nebezpečný odpad. Při likvidaci zbytků nebo obalů nesmí být zasaženy recipienty spodních a povrchových vod. Obaly se spálí ve schválené spalovně vybavené dvoustupňovým spalováním s teplotou 1200 - 1400°C a čištěním plynných zplodin nebo se znehodnotí a předají se prostřednictvím sběrného místa pro zvláštní a nebezpečné odpady do sběru k recyklaci nebo spálení ve schválené spalovně. Případné zbytky oplachové kapaliny nebo postřikové jíchy se na ředí 1:5 vodou a bezezbytku se vystříkají na ošetřovaném pozemku, nesmí však zasáhnout zdroje podzemních vod ani recipienty povrchových vod.</w:t>
      </w:r>
    </w:p>
    <w:p w:rsidR="00FB5511" w:rsidRPr="004C3230" w:rsidRDefault="00FB5511" w:rsidP="00FB5511">
      <w:pPr>
        <w:tabs>
          <w:tab w:val="left" w:pos="6390"/>
        </w:tabs>
        <w:jc w:val="both"/>
        <w:rPr>
          <w:lang w:val="cs-CZ"/>
        </w:rPr>
      </w:pPr>
    </w:p>
    <w:p w:rsidR="00D97363" w:rsidRPr="003D0255" w:rsidRDefault="00D97363" w:rsidP="00D97363">
      <w:pPr>
        <w:rPr>
          <w:rFonts w:asciiTheme="minorBidi" w:hAnsiTheme="minorBidi" w:cstheme="minorBidi"/>
          <w:sz w:val="22"/>
          <w:szCs w:val="22"/>
          <w:lang w:val="cs-CZ"/>
        </w:rPr>
      </w:pPr>
      <w:r w:rsidRPr="003D0255">
        <w:rPr>
          <w:rFonts w:asciiTheme="minorBidi" w:hAnsiTheme="minorBidi" w:cstheme="minorBidi"/>
          <w:b/>
          <w:sz w:val="22"/>
          <w:szCs w:val="22"/>
          <w:lang w:val="cs-CZ"/>
        </w:rPr>
        <w:t>Další údaje a upřesnění</w:t>
      </w:r>
      <w:r w:rsidRPr="003D0255">
        <w:rPr>
          <w:rFonts w:asciiTheme="minorBidi" w:hAnsiTheme="minorBidi" w:cstheme="minorBidi"/>
          <w:sz w:val="22"/>
          <w:szCs w:val="22"/>
          <w:lang w:val="cs-CZ"/>
        </w:rPr>
        <w:t xml:space="preserve">: </w:t>
      </w:r>
    </w:p>
    <w:p w:rsidR="00D97363" w:rsidRPr="00D97363" w:rsidRDefault="00D97363" w:rsidP="00FB5511">
      <w:pPr>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Přípravek, u něhož prošla doba použitelnosti, lze uvádět na trh po dobu 1 roku, jestliže se prokáže na základě analýzy odpovídajícího vzorku, že se jeho chemické a fyzikální vlastnosti shodují s vlastnostmi, na jejichž základě bylo uděleno povolení. Laboratorní rozbory přípravku pro tento účel zajistí vlastník přípravku u akreditované laboratoře a prodlouženou dobu použitelnosti je povinen vyznačit na obalu přípravku.</w:t>
      </w:r>
    </w:p>
    <w:p w:rsidR="00FB5511" w:rsidRPr="00D97363" w:rsidRDefault="00FB5511" w:rsidP="00FB5511">
      <w:pPr>
        <w:jc w:val="both"/>
        <w:rPr>
          <w:rFonts w:asciiTheme="minorBidi" w:hAnsiTheme="minorBidi" w:cstheme="minorBidi"/>
          <w:sz w:val="22"/>
          <w:szCs w:val="22"/>
          <w:lang w:val="cs-CZ" w:eastAsia="cs-CZ"/>
        </w:rPr>
      </w:pPr>
      <w:r w:rsidRPr="00D97363">
        <w:rPr>
          <w:rFonts w:asciiTheme="minorBidi" w:hAnsiTheme="minorBidi" w:cstheme="minorBidi"/>
          <w:sz w:val="22"/>
          <w:szCs w:val="22"/>
          <w:lang w:val="cs-CZ" w:eastAsia="cs-CZ"/>
        </w:rPr>
        <w:t>Za škody vzniklé nevhodným skladováním anebo nevhodným použitím přípravku výrobce neručí.</w:t>
      </w:r>
    </w:p>
    <w:p w:rsidR="00D97363" w:rsidRPr="00D717BD" w:rsidRDefault="00D97363" w:rsidP="00D97363">
      <w:pPr>
        <w:jc w:val="right"/>
        <w:rPr>
          <w:rFonts w:asciiTheme="minorBidi" w:hAnsiTheme="minorBidi" w:cstheme="minorBidi"/>
          <w:i/>
          <w:iCs/>
          <w:sz w:val="22"/>
          <w:szCs w:val="22"/>
          <w:lang w:val="cs-CZ" w:eastAsia="cs-CZ"/>
        </w:rPr>
      </w:pPr>
      <w:r w:rsidRPr="00D717BD">
        <w:rPr>
          <w:rFonts w:asciiTheme="minorBidi" w:hAnsiTheme="minorBidi" w:cstheme="minorBidi"/>
          <w:i/>
          <w:iCs/>
          <w:sz w:val="22"/>
          <w:szCs w:val="22"/>
          <w:lang w:val="cs-CZ" w:eastAsia="cs-CZ"/>
        </w:rPr>
        <w:t>UKZUZ 0</w:t>
      </w:r>
      <w:r>
        <w:rPr>
          <w:rFonts w:asciiTheme="minorBidi" w:hAnsiTheme="minorBidi" w:cstheme="minorBidi"/>
          <w:i/>
          <w:iCs/>
          <w:sz w:val="22"/>
          <w:szCs w:val="22"/>
          <w:lang w:val="cs-CZ" w:eastAsia="cs-CZ"/>
        </w:rPr>
        <w:t>55804</w:t>
      </w:r>
      <w:r w:rsidRPr="00D717BD">
        <w:rPr>
          <w:rFonts w:asciiTheme="minorBidi" w:hAnsiTheme="minorBidi" w:cstheme="minorBidi"/>
          <w:i/>
          <w:iCs/>
          <w:sz w:val="22"/>
          <w:szCs w:val="22"/>
          <w:lang w:val="cs-CZ" w:eastAsia="cs-CZ"/>
        </w:rPr>
        <w:t xml:space="preserve">/2017 ze dne </w:t>
      </w:r>
      <w:r>
        <w:rPr>
          <w:rFonts w:asciiTheme="minorBidi" w:hAnsiTheme="minorBidi" w:cstheme="minorBidi"/>
          <w:i/>
          <w:iCs/>
          <w:sz w:val="22"/>
          <w:szCs w:val="22"/>
          <w:lang w:val="cs-CZ" w:eastAsia="cs-CZ"/>
        </w:rPr>
        <w:t>5</w:t>
      </w:r>
      <w:r w:rsidRPr="00D717BD">
        <w:rPr>
          <w:rFonts w:asciiTheme="minorBidi" w:hAnsiTheme="minorBidi" w:cstheme="minorBidi"/>
          <w:i/>
          <w:iCs/>
          <w:sz w:val="22"/>
          <w:szCs w:val="22"/>
          <w:lang w:val="cs-CZ" w:eastAsia="cs-CZ"/>
        </w:rPr>
        <w:t>.</w:t>
      </w:r>
      <w:r>
        <w:rPr>
          <w:rFonts w:asciiTheme="minorBidi" w:hAnsiTheme="minorBidi" w:cstheme="minorBidi"/>
          <w:i/>
          <w:iCs/>
          <w:sz w:val="22"/>
          <w:szCs w:val="22"/>
          <w:lang w:val="cs-CZ" w:eastAsia="cs-CZ"/>
        </w:rPr>
        <w:t>6.</w:t>
      </w:r>
      <w:r w:rsidRPr="00D717BD">
        <w:rPr>
          <w:rFonts w:asciiTheme="minorBidi" w:hAnsiTheme="minorBidi" w:cstheme="minorBidi"/>
          <w:i/>
          <w:iCs/>
          <w:sz w:val="22"/>
          <w:szCs w:val="22"/>
          <w:lang w:val="cs-CZ" w:eastAsia="cs-CZ"/>
        </w:rPr>
        <w:t xml:space="preserve"> 2017</w:t>
      </w:r>
    </w:p>
    <w:p w:rsidR="00D97363" w:rsidRPr="004C3230" w:rsidRDefault="00D97363" w:rsidP="00FB5511">
      <w:pPr>
        <w:jc w:val="both"/>
        <w:rPr>
          <w:lang w:val="cs-CZ"/>
        </w:rPr>
      </w:pPr>
    </w:p>
    <w:p w:rsidR="00FB5511" w:rsidRPr="004C3230" w:rsidRDefault="00FB5511" w:rsidP="00FB5511">
      <w:pPr>
        <w:tabs>
          <w:tab w:val="left" w:pos="6390"/>
        </w:tabs>
        <w:jc w:val="both"/>
        <w:rPr>
          <w:lang w:val="cs-CZ"/>
        </w:rPr>
      </w:pPr>
    </w:p>
    <w:p w:rsidR="00E65D1A" w:rsidRPr="00FB5511" w:rsidRDefault="00E65D1A" w:rsidP="00FB5511">
      <w:pPr>
        <w:rPr>
          <w:lang w:val="cs-CZ"/>
        </w:rPr>
      </w:pPr>
    </w:p>
    <w:sectPr w:rsidR="00E65D1A" w:rsidRPr="00FB5511" w:rsidSect="00D033AD">
      <w:headerReference w:type="default" r:id="rId9"/>
      <w:footerReference w:type="default" r:id="rId10"/>
      <w:footerReference w:type="first" r:id="rId11"/>
      <w:pgSz w:w="11907" w:h="16834"/>
      <w:pgMar w:top="1441" w:right="907" w:bottom="752" w:left="907"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997" w:rsidRDefault="00B85997">
      <w:r>
        <w:separator/>
      </w:r>
    </w:p>
  </w:endnote>
  <w:endnote w:type="continuationSeparator" w:id="0">
    <w:p w:rsidR="00B85997" w:rsidRDefault="00B8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ms Rmn">
    <w:panose1 w:val="02020603040505020304"/>
    <w:charset w:val="00"/>
    <w:family w:val="roman"/>
    <w:notTrueType/>
    <w:pitch w:val="variable"/>
    <w:sig w:usb0="00000003" w:usb1="00000000" w:usb2="00000000" w:usb3="00000000" w:csb0="000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D2" w:rsidRPr="007D1A78" w:rsidRDefault="00D222D2">
    <w:pPr>
      <w:jc w:val="right"/>
      <w:rPr>
        <w:sz w:val="18"/>
      </w:rPr>
    </w:pPr>
    <w:r>
      <w:rPr>
        <w:sz w:val="18"/>
      </w:rPr>
      <w:tab/>
    </w:r>
    <w:r w:rsidRPr="007D1A7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D2" w:rsidRDefault="00D222D2">
    <w:pPr>
      <w:pStyle w:val="Footer"/>
      <w:rPr>
        <w:i/>
        <w:color w:val="C0C0C0"/>
        <w:sz w:val="18"/>
        <w:lang w:val="cs-CZ"/>
      </w:rPr>
    </w:pPr>
    <w:r>
      <w:rPr>
        <w:i/>
        <w:color w:val="C0C0C0"/>
        <w:sz w:val="18"/>
        <w:lang w:val="cs-CZ"/>
      </w:rPr>
      <w:t xml:space="preserve">Aktualizace: </w:t>
    </w:r>
    <w:r w:rsidR="006E25D1" w:rsidRPr="002C642E">
      <w:rPr>
        <w:i/>
        <w:color w:val="C0C0C0"/>
        <w:sz w:val="18"/>
        <w:lang w:val="cs-CZ"/>
      </w:rPr>
      <w:fldChar w:fldCharType="begin"/>
    </w:r>
    <w:r w:rsidRPr="002C642E">
      <w:rPr>
        <w:i/>
        <w:color w:val="C0C0C0"/>
        <w:sz w:val="18"/>
        <w:lang w:val="cs-CZ"/>
      </w:rPr>
      <w:instrText xml:space="preserve"> DATE \@ "MM/dd/yy" </w:instrText>
    </w:r>
    <w:r w:rsidR="006E25D1" w:rsidRPr="002C642E">
      <w:rPr>
        <w:i/>
        <w:color w:val="C0C0C0"/>
        <w:sz w:val="18"/>
        <w:lang w:val="cs-CZ"/>
      </w:rPr>
      <w:fldChar w:fldCharType="separate"/>
    </w:r>
    <w:r w:rsidR="00D85569">
      <w:rPr>
        <w:i/>
        <w:noProof/>
        <w:color w:val="C0C0C0"/>
        <w:sz w:val="18"/>
        <w:lang w:val="cs-CZ"/>
      </w:rPr>
      <w:t>02/14/19</w:t>
    </w:r>
    <w:r w:rsidR="006E25D1" w:rsidRPr="002C642E">
      <w:rPr>
        <w:i/>
        <w:color w:val="C0C0C0"/>
        <w:sz w:val="18"/>
        <w:lang w:val="cs-CZ"/>
      </w:rPr>
      <w:fldChar w:fldCharType="end"/>
    </w:r>
    <w:r>
      <w:rPr>
        <w:i/>
        <w:color w:val="C0C0C0"/>
        <w:sz w:val="18"/>
        <w:lang w:val="cs-CZ"/>
      </w:rPr>
      <w:tab/>
      <w:t xml:space="preserve">   </w:t>
    </w:r>
    <w:r>
      <w:rPr>
        <w:i/>
        <w:color w:val="C0C0C0"/>
        <w:sz w:val="18"/>
        <w:lang w:val="cs-CZ"/>
      </w:rPr>
      <w:tab/>
      <w:t xml:space="preserve">                                               </w:t>
    </w:r>
    <w:r w:rsidRPr="002C642E">
      <w:rPr>
        <w:i/>
        <w:color w:val="C0C0C0"/>
        <w:sz w:val="18"/>
        <w:lang w:val="cs-CZ"/>
      </w:rPr>
      <w:t xml:space="preserve">   </w:t>
    </w:r>
    <w:r w:rsidR="006E25D1" w:rsidRPr="002C642E">
      <w:rPr>
        <w:i/>
        <w:snapToGrid w:val="0"/>
        <w:color w:val="C0C0C0"/>
        <w:sz w:val="18"/>
        <w:lang w:val="cs-CZ"/>
      </w:rPr>
      <w:fldChar w:fldCharType="begin"/>
    </w:r>
    <w:r w:rsidRPr="002C642E">
      <w:rPr>
        <w:i/>
        <w:snapToGrid w:val="0"/>
        <w:color w:val="C0C0C0"/>
        <w:sz w:val="18"/>
        <w:lang w:val="cs-CZ"/>
      </w:rPr>
      <w:instrText xml:space="preserve"> FILENAME </w:instrText>
    </w:r>
    <w:r w:rsidR="006E25D1" w:rsidRPr="002C642E">
      <w:rPr>
        <w:i/>
        <w:snapToGrid w:val="0"/>
        <w:color w:val="C0C0C0"/>
        <w:sz w:val="18"/>
        <w:lang w:val="cs-CZ"/>
      </w:rPr>
      <w:fldChar w:fldCharType="separate"/>
    </w:r>
    <w:r w:rsidR="00C452C4">
      <w:rPr>
        <w:i/>
        <w:noProof/>
        <w:snapToGrid w:val="0"/>
        <w:color w:val="C0C0C0"/>
        <w:sz w:val="18"/>
        <w:lang w:val="cs-CZ"/>
      </w:rPr>
      <w:t>l-cz-Starane_Forte_08-16.docx</w:t>
    </w:r>
    <w:r w:rsidR="006E25D1" w:rsidRPr="002C642E">
      <w:rPr>
        <w:i/>
        <w:snapToGrid w:val="0"/>
        <w:color w:val="C0C0C0"/>
        <w:sz w:val="18"/>
        <w:lang w:val="cs-CZ"/>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997" w:rsidRDefault="00B85997">
      <w:r>
        <w:separator/>
      </w:r>
    </w:p>
  </w:footnote>
  <w:footnote w:type="continuationSeparator" w:id="0">
    <w:p w:rsidR="00B85997" w:rsidRDefault="00B8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2D2" w:rsidRDefault="000076BD">
    <w:pPr>
      <w:jc w:val="center"/>
    </w:pPr>
    <w:r>
      <w:fldChar w:fldCharType="begin"/>
    </w:r>
    <w:r>
      <w:instrText>PAGE</w:instrText>
    </w:r>
    <w:r>
      <w:fldChar w:fldCharType="separate"/>
    </w:r>
    <w:r w:rsidR="00D85569">
      <w:rPr>
        <w:noProof/>
      </w:rPr>
      <w:t>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64"/>
    <w:rsid w:val="00006B59"/>
    <w:rsid w:val="000076BD"/>
    <w:rsid w:val="00074031"/>
    <w:rsid w:val="000B044F"/>
    <w:rsid w:val="000B17D6"/>
    <w:rsid w:val="000E0762"/>
    <w:rsid w:val="000F1BA6"/>
    <w:rsid w:val="000F3202"/>
    <w:rsid w:val="00114129"/>
    <w:rsid w:val="00125355"/>
    <w:rsid w:val="00131551"/>
    <w:rsid w:val="00154F92"/>
    <w:rsid w:val="00177DD0"/>
    <w:rsid w:val="0019047D"/>
    <w:rsid w:val="001A6097"/>
    <w:rsid w:val="002160BD"/>
    <w:rsid w:val="00236C37"/>
    <w:rsid w:val="00285292"/>
    <w:rsid w:val="002B714B"/>
    <w:rsid w:val="002C642E"/>
    <w:rsid w:val="00302940"/>
    <w:rsid w:val="00335890"/>
    <w:rsid w:val="00365CD1"/>
    <w:rsid w:val="003B30E5"/>
    <w:rsid w:val="003E00D4"/>
    <w:rsid w:val="003F18EE"/>
    <w:rsid w:val="003F550D"/>
    <w:rsid w:val="0042070D"/>
    <w:rsid w:val="004322E3"/>
    <w:rsid w:val="004324A8"/>
    <w:rsid w:val="0043257F"/>
    <w:rsid w:val="00462FCA"/>
    <w:rsid w:val="004A32D6"/>
    <w:rsid w:val="004A49CB"/>
    <w:rsid w:val="004C3230"/>
    <w:rsid w:val="0050736F"/>
    <w:rsid w:val="00521778"/>
    <w:rsid w:val="00526705"/>
    <w:rsid w:val="00531AA5"/>
    <w:rsid w:val="00535D4B"/>
    <w:rsid w:val="005419EC"/>
    <w:rsid w:val="00544A69"/>
    <w:rsid w:val="005760A3"/>
    <w:rsid w:val="005D5E8A"/>
    <w:rsid w:val="005E0D81"/>
    <w:rsid w:val="00602ED7"/>
    <w:rsid w:val="00652D25"/>
    <w:rsid w:val="006A6FF8"/>
    <w:rsid w:val="006B29AD"/>
    <w:rsid w:val="006C514A"/>
    <w:rsid w:val="006E25D1"/>
    <w:rsid w:val="006F2D22"/>
    <w:rsid w:val="00733752"/>
    <w:rsid w:val="0075569E"/>
    <w:rsid w:val="00765DE7"/>
    <w:rsid w:val="00786998"/>
    <w:rsid w:val="007A72E8"/>
    <w:rsid w:val="007B1B64"/>
    <w:rsid w:val="007B4D14"/>
    <w:rsid w:val="007B63E7"/>
    <w:rsid w:val="007D1A78"/>
    <w:rsid w:val="007E037B"/>
    <w:rsid w:val="007E33A1"/>
    <w:rsid w:val="00802D6C"/>
    <w:rsid w:val="00813964"/>
    <w:rsid w:val="0081623B"/>
    <w:rsid w:val="00822C1D"/>
    <w:rsid w:val="00842DDB"/>
    <w:rsid w:val="008A19C2"/>
    <w:rsid w:val="00946156"/>
    <w:rsid w:val="00952CDB"/>
    <w:rsid w:val="00965C1A"/>
    <w:rsid w:val="009676A1"/>
    <w:rsid w:val="00990945"/>
    <w:rsid w:val="009A0C03"/>
    <w:rsid w:val="009A0E68"/>
    <w:rsid w:val="009D57CA"/>
    <w:rsid w:val="00A11B05"/>
    <w:rsid w:val="00A60540"/>
    <w:rsid w:val="00A96ECF"/>
    <w:rsid w:val="00AA5438"/>
    <w:rsid w:val="00AB2024"/>
    <w:rsid w:val="00AC5D58"/>
    <w:rsid w:val="00AE1F3A"/>
    <w:rsid w:val="00B06FD2"/>
    <w:rsid w:val="00B2474A"/>
    <w:rsid w:val="00B35382"/>
    <w:rsid w:val="00B75880"/>
    <w:rsid w:val="00B85997"/>
    <w:rsid w:val="00B902A0"/>
    <w:rsid w:val="00BA4B0C"/>
    <w:rsid w:val="00BA7D18"/>
    <w:rsid w:val="00BD749F"/>
    <w:rsid w:val="00BF503C"/>
    <w:rsid w:val="00C127B8"/>
    <w:rsid w:val="00C452C4"/>
    <w:rsid w:val="00C51514"/>
    <w:rsid w:val="00CD2A36"/>
    <w:rsid w:val="00CE3673"/>
    <w:rsid w:val="00CF4689"/>
    <w:rsid w:val="00D033AD"/>
    <w:rsid w:val="00D222D2"/>
    <w:rsid w:val="00D664EC"/>
    <w:rsid w:val="00D85569"/>
    <w:rsid w:val="00D97363"/>
    <w:rsid w:val="00DC6E48"/>
    <w:rsid w:val="00E15911"/>
    <w:rsid w:val="00E65D1A"/>
    <w:rsid w:val="00EA6870"/>
    <w:rsid w:val="00EE38BC"/>
    <w:rsid w:val="00F46447"/>
    <w:rsid w:val="00F53829"/>
    <w:rsid w:val="00F7563E"/>
    <w:rsid w:val="00FA3EA0"/>
    <w:rsid w:val="00FA67B0"/>
    <w:rsid w:val="00FB5511"/>
    <w:rsid w:val="00FF69B3"/>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81B450-F088-4396-B22B-67350DBA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rsid w:val="00E65D1A"/>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lang w:val="cs-CZ"/>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96ECF"/>
    <w:rPr>
      <w:rFonts w:ascii="Tahoma" w:hAnsi="Tahoma" w:cs="Tahoma"/>
      <w:sz w:val="16"/>
      <w:szCs w:val="16"/>
    </w:rPr>
  </w:style>
  <w:style w:type="paragraph" w:customStyle="1" w:styleId="Default">
    <w:name w:val="Default"/>
    <w:rsid w:val="007B1B64"/>
    <w:pPr>
      <w:autoSpaceDE w:val="0"/>
      <w:autoSpaceDN w:val="0"/>
      <w:adjustRightInd w:val="0"/>
    </w:pPr>
    <w:rPr>
      <w:rFonts w:ascii="Times New Roman" w:hAnsi="Times New Roman"/>
      <w:color w:val="000000"/>
      <w:sz w:val="24"/>
      <w:szCs w:val="24"/>
      <w:lang w:val="en-US" w:eastAsia="en-US"/>
    </w:rPr>
  </w:style>
  <w:style w:type="character" w:customStyle="1" w:styleId="apple-style-span">
    <w:name w:val="apple-style-span"/>
    <w:basedOn w:val="DefaultParagraphFont"/>
    <w:rsid w:val="00D222D2"/>
  </w:style>
  <w:style w:type="character" w:styleId="CommentReference">
    <w:name w:val="annotation reference"/>
    <w:basedOn w:val="DefaultParagraphFont"/>
    <w:rsid w:val="00285292"/>
    <w:rPr>
      <w:sz w:val="16"/>
      <w:szCs w:val="16"/>
    </w:rPr>
  </w:style>
  <w:style w:type="paragraph" w:styleId="CommentText">
    <w:name w:val="annotation text"/>
    <w:basedOn w:val="Normal"/>
    <w:link w:val="CommentTextChar"/>
    <w:rsid w:val="00285292"/>
    <w:rPr>
      <w:sz w:val="20"/>
    </w:rPr>
  </w:style>
  <w:style w:type="character" w:customStyle="1" w:styleId="CommentTextChar">
    <w:name w:val="Comment Text Char"/>
    <w:basedOn w:val="DefaultParagraphFont"/>
    <w:link w:val="CommentText"/>
    <w:rsid w:val="00285292"/>
    <w:rPr>
      <w:rFonts w:ascii="Times New Roman" w:hAnsi="Times New Roman"/>
      <w:lang w:eastAsia="en-US"/>
    </w:rPr>
  </w:style>
  <w:style w:type="paragraph" w:styleId="CommentSubject">
    <w:name w:val="annotation subject"/>
    <w:basedOn w:val="CommentText"/>
    <w:next w:val="CommentText"/>
    <w:link w:val="CommentSubjectChar"/>
    <w:rsid w:val="00285292"/>
    <w:rPr>
      <w:b/>
      <w:bCs/>
    </w:rPr>
  </w:style>
  <w:style w:type="character" w:customStyle="1" w:styleId="CommentSubjectChar">
    <w:name w:val="Comment Subject Char"/>
    <w:basedOn w:val="CommentTextChar"/>
    <w:link w:val="CommentSubject"/>
    <w:rsid w:val="00285292"/>
    <w:rPr>
      <w:rFonts w:ascii="Times New Roman" w:hAnsi="Times New Roman"/>
      <w:b/>
      <w:bCs/>
      <w:lang w:eastAsia="en-US"/>
    </w:rPr>
  </w:style>
  <w:style w:type="paragraph" w:styleId="Title">
    <w:name w:val="Title"/>
    <w:basedOn w:val="Normal"/>
    <w:link w:val="TitleChar"/>
    <w:qFormat/>
    <w:rsid w:val="00D97363"/>
    <w:pPr>
      <w:jc w:val="center"/>
    </w:pPr>
    <w:rPr>
      <w:b/>
      <w:sz w:val="32"/>
    </w:rPr>
  </w:style>
  <w:style w:type="character" w:customStyle="1" w:styleId="TitleChar">
    <w:name w:val="Title Char"/>
    <w:basedOn w:val="DefaultParagraphFont"/>
    <w:link w:val="Title"/>
    <w:rsid w:val="00D97363"/>
    <w:rPr>
      <w:rFonts w:ascii="Times New Roman" w:hAnsi="Times New Roman"/>
      <w:b/>
      <w:sz w:val="32"/>
      <w:lang w:eastAsia="en-US"/>
    </w:rPr>
  </w:style>
  <w:style w:type="table" w:styleId="TableGrid">
    <w:name w:val="Table Grid"/>
    <w:basedOn w:val="TableNormal"/>
    <w:rsid w:val="00D97363"/>
    <w:rPr>
      <w:rFonts w:ascii="Times New Roman" w:hAnsi="Times New Roman"/>
      <w:lang w:val="cs-CZ"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76153">
      <w:bodyDiv w:val="1"/>
      <w:marLeft w:val="0"/>
      <w:marRight w:val="0"/>
      <w:marTop w:val="0"/>
      <w:marBottom w:val="0"/>
      <w:divBdr>
        <w:top w:val="none" w:sz="0" w:space="0" w:color="auto"/>
        <w:left w:val="none" w:sz="0" w:space="0" w:color="auto"/>
        <w:bottom w:val="none" w:sz="0" w:space="0" w:color="auto"/>
        <w:right w:val="none" w:sz="0" w:space="0" w:color="auto"/>
      </w:divBdr>
      <w:divsChild>
        <w:div w:id="1481073314">
          <w:marLeft w:val="0"/>
          <w:marRight w:val="0"/>
          <w:marTop w:val="0"/>
          <w:marBottom w:val="0"/>
          <w:divBdr>
            <w:top w:val="none" w:sz="0" w:space="0" w:color="auto"/>
            <w:left w:val="none" w:sz="0" w:space="0" w:color="auto"/>
            <w:bottom w:val="none" w:sz="0" w:space="0" w:color="auto"/>
            <w:right w:val="none" w:sz="0" w:space="0" w:color="auto"/>
          </w:divBdr>
          <w:divsChild>
            <w:div w:id="1611937454">
              <w:marLeft w:val="0"/>
              <w:marRight w:val="0"/>
              <w:marTop w:val="0"/>
              <w:marBottom w:val="0"/>
              <w:divBdr>
                <w:top w:val="none" w:sz="0" w:space="0" w:color="auto"/>
                <w:left w:val="none" w:sz="0" w:space="0" w:color="auto"/>
                <w:bottom w:val="none" w:sz="0" w:space="0" w:color="auto"/>
                <w:right w:val="none" w:sz="0" w:space="0" w:color="auto"/>
              </w:divBdr>
              <w:divsChild>
                <w:div w:id="2115055732">
                  <w:marLeft w:val="0"/>
                  <w:marRight w:val="0"/>
                  <w:marTop w:val="0"/>
                  <w:marBottom w:val="0"/>
                  <w:divBdr>
                    <w:top w:val="none" w:sz="0" w:space="0" w:color="auto"/>
                    <w:left w:val="none" w:sz="0" w:space="0" w:color="auto"/>
                    <w:bottom w:val="none" w:sz="0" w:space="0" w:color="auto"/>
                    <w:right w:val="none" w:sz="0" w:space="0" w:color="auto"/>
                  </w:divBdr>
                  <w:divsChild>
                    <w:div w:id="129232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33D83-D409-4B7E-AFD1-5F393A34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11691</Characters>
  <Application>Microsoft Office Word</Application>
  <DocSecurity>0</DocSecurity>
  <Lines>97</Lines>
  <Paragraphs>27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Starane® 250 EC</vt:lpstr>
      <vt:lpstr>Starane® 250 EC</vt:lpstr>
    </vt:vector>
  </TitlesOfParts>
  <Company>Dow Chemical</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Starane® 250 EC</dc:title>
  <dc:creator>DowElanco</dc:creator>
  <cp:lastModifiedBy>Sobkuliak, Roman (R)</cp:lastModifiedBy>
  <cp:revision>4</cp:revision>
  <cp:lastPrinted>2015-10-16T13:47:00Z</cp:lastPrinted>
  <dcterms:created xsi:type="dcterms:W3CDTF">2019-02-11T11:58:00Z</dcterms:created>
  <dcterms:modified xsi:type="dcterms:W3CDTF">2019-02-14T11:09:00Z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Sobkuliak R nd10551</vt:lpwstr>
  </property>
  <property fmtid="{D5CDD505-2E9C-101B-9397-08002B2CF9AE}" pid="3" name="Retention_Period_Start_Date">
    <vt:filetime>2019-02-14T11:09:07Z</vt:filetime>
  </property>
  <property fmtid="{D5CDD505-2E9C-101B-9397-08002B2CF9AE}" pid="4" name="Information_Classification">
    <vt:lpwstr/>
  </property>
  <property fmtid="{D5CDD505-2E9C-101B-9397-08002B2CF9AE}" pid="5" name="Record_Title_ID">
    <vt:lpwstr>72</vt:lpwstr>
  </property>
  <property fmtid="{D5CDD505-2E9C-101B-9397-08002B2CF9AE}" pid="6" name="Initial_Creation_Date">
    <vt:filetime>2009-11-05T14:41:34Z</vt:filetime>
  </property>
  <property fmtid="{D5CDD505-2E9C-101B-9397-08002B2CF9AE}" pid="7" name="Last_Reviewed_Date">
    <vt:lpwstr/>
  </property>
  <property fmtid="{D5CDD505-2E9C-101B-9397-08002B2CF9AE}" pid="8" name="Retention_Review_Frequency">
    <vt:lpwstr/>
  </property>
  <property fmtid="{D5CDD505-2E9C-101B-9397-08002B2CF9AE}" pid="9" name="Update_Footer">
    <vt:lpwstr>No</vt:lpwstr>
  </property>
  <property fmtid="{D5CDD505-2E9C-101B-9397-08002B2CF9AE}" pid="10" name="Radio_Button">
    <vt:lpwstr>RadioButton2</vt:lpwstr>
  </property>
</Properties>
</file>