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FA" w:rsidRPr="00BE2958" w:rsidRDefault="00CE78FA" w:rsidP="00CE78FA">
      <w:pPr>
        <w:jc w:val="center"/>
        <w:rPr>
          <w:rFonts w:asciiTheme="minorBidi" w:hAnsiTheme="minorBidi" w:cstheme="minorBidi"/>
          <w:color w:val="000000" w:themeColor="text1"/>
          <w:sz w:val="22"/>
          <w:szCs w:val="22"/>
        </w:rPr>
      </w:pPr>
      <w:r w:rsidRPr="00BE2958">
        <w:rPr>
          <w:rFonts w:asciiTheme="minorBidi" w:hAnsiTheme="minorBidi" w:cstheme="minorBidi"/>
          <w:color w:val="000000" w:themeColor="text1"/>
          <w:sz w:val="22"/>
          <w:szCs w:val="22"/>
        </w:rPr>
        <w:t>PŘÍPRAVEK NA OCHRANU ROSTLIN</w:t>
      </w:r>
    </w:p>
    <w:p w:rsidR="00CE78FA" w:rsidRPr="00BE2958" w:rsidRDefault="00CE78FA" w:rsidP="00CE78FA">
      <w:pPr>
        <w:jc w:val="center"/>
        <w:rPr>
          <w:rFonts w:asciiTheme="minorBidi" w:hAnsiTheme="minorBidi" w:cstheme="minorBidi"/>
          <w:color w:val="000000" w:themeColor="text1"/>
          <w:sz w:val="22"/>
          <w:szCs w:val="22"/>
        </w:rPr>
      </w:pPr>
    </w:p>
    <w:p w:rsidR="00CE78FA" w:rsidRDefault="00CE78FA" w:rsidP="00CE78FA">
      <w:pPr>
        <w:jc w:val="center"/>
        <w:rPr>
          <w:rFonts w:asciiTheme="minorBidi" w:hAnsiTheme="minorBidi" w:cstheme="minorBidi"/>
          <w:color w:val="000000" w:themeColor="text1"/>
          <w:sz w:val="22"/>
          <w:szCs w:val="22"/>
        </w:rPr>
      </w:pPr>
      <w:r w:rsidRPr="00BE2958">
        <w:rPr>
          <w:rFonts w:asciiTheme="minorBidi" w:hAnsiTheme="minorBidi" w:cstheme="minorBidi"/>
          <w:color w:val="000000" w:themeColor="text1"/>
          <w:sz w:val="22"/>
          <w:szCs w:val="22"/>
        </w:rPr>
        <w:t xml:space="preserve">Před použitím si přečtěte přiložený návod </w:t>
      </w:r>
      <w:r>
        <w:rPr>
          <w:rFonts w:asciiTheme="minorBidi" w:hAnsiTheme="minorBidi" w:cstheme="minorBidi"/>
          <w:color w:val="000000" w:themeColor="text1"/>
          <w:sz w:val="22"/>
          <w:szCs w:val="22"/>
        </w:rPr>
        <w:t xml:space="preserve">k </w:t>
      </w:r>
      <w:r w:rsidRPr="00BE2958">
        <w:rPr>
          <w:rFonts w:asciiTheme="minorBidi" w:hAnsiTheme="minorBidi" w:cstheme="minorBidi"/>
          <w:color w:val="000000" w:themeColor="text1"/>
          <w:sz w:val="22"/>
          <w:szCs w:val="22"/>
        </w:rPr>
        <w:t>použití</w:t>
      </w:r>
    </w:p>
    <w:p w:rsidR="0022706A" w:rsidRPr="00CE78FA" w:rsidRDefault="0087417D" w:rsidP="00CE78FA">
      <w:pPr>
        <w:tabs>
          <w:tab w:val="left" w:pos="4320"/>
        </w:tabs>
        <w:jc w:val="center"/>
        <w:rPr>
          <w:rFonts w:asciiTheme="minorBidi" w:hAnsiTheme="minorBidi" w:cstheme="minorBidi"/>
          <w:b/>
          <w:sz w:val="32"/>
          <w:szCs w:val="32"/>
          <w:lang w:val="cs-CZ" w:eastAsia="cs-CZ"/>
        </w:rPr>
      </w:pPr>
      <w:r w:rsidRPr="00CE78FA">
        <w:rPr>
          <w:rFonts w:asciiTheme="minorBidi" w:hAnsiTheme="minorBidi" w:cstheme="minorBidi"/>
          <w:b/>
          <w:sz w:val="32"/>
          <w:szCs w:val="32"/>
          <w:lang w:val="cs-CZ" w:eastAsia="cs-CZ"/>
        </w:rPr>
        <w:t>STORY</w:t>
      </w:r>
      <w:r w:rsidR="0022706A" w:rsidRPr="00CE78FA">
        <w:rPr>
          <w:rFonts w:asciiTheme="minorBidi" w:hAnsiTheme="minorBidi" w:cstheme="minorBidi"/>
          <w:b/>
          <w:sz w:val="32"/>
          <w:szCs w:val="32"/>
          <w:lang w:val="cs-CZ" w:eastAsia="cs-CZ"/>
        </w:rPr>
        <w:t>*</w:t>
      </w:r>
    </w:p>
    <w:p w:rsidR="0022706A" w:rsidRPr="001B2B03" w:rsidRDefault="0022706A">
      <w:pPr>
        <w:rPr>
          <w:sz w:val="16"/>
          <w:lang w:val="cs-CZ"/>
        </w:rPr>
      </w:pPr>
    </w:p>
    <w:p w:rsidR="00E4027A" w:rsidRPr="00CE78FA" w:rsidRDefault="0087417D" w:rsidP="00E4027A">
      <w:pPr>
        <w:jc w:val="both"/>
        <w:rPr>
          <w:rFonts w:asciiTheme="minorBidi" w:hAnsiTheme="minorBidi" w:cstheme="minorBidi"/>
          <w:lang w:val="cs-CZ" w:eastAsia="cs-CZ"/>
        </w:rPr>
      </w:pPr>
      <w:r w:rsidRPr="00CE78FA">
        <w:rPr>
          <w:rFonts w:asciiTheme="minorBidi" w:hAnsiTheme="minorBidi" w:cstheme="minorBidi"/>
          <w:lang w:val="cs-CZ" w:eastAsia="cs-CZ"/>
        </w:rPr>
        <w:t>STORY</w:t>
      </w:r>
      <w:r w:rsidR="0022706A" w:rsidRPr="00CE78FA">
        <w:rPr>
          <w:rFonts w:asciiTheme="minorBidi" w:hAnsiTheme="minorBidi" w:cstheme="minorBidi"/>
          <w:lang w:val="cs-CZ" w:eastAsia="cs-CZ"/>
        </w:rPr>
        <w:t xml:space="preserve"> je vysoce selektivní postřikový herbicidní přípravek ve formě </w:t>
      </w:r>
      <w:r w:rsidR="00242940" w:rsidRPr="00CE78FA">
        <w:rPr>
          <w:rFonts w:asciiTheme="minorBidi" w:hAnsiTheme="minorBidi" w:cstheme="minorBidi"/>
          <w:lang w:val="cs-CZ" w:eastAsia="cs-CZ"/>
        </w:rPr>
        <w:t>suspenzního koncentrátu</w:t>
      </w:r>
      <w:r w:rsidR="0022706A" w:rsidRPr="00CE78FA">
        <w:rPr>
          <w:rFonts w:asciiTheme="minorBidi" w:hAnsiTheme="minorBidi" w:cstheme="minorBidi"/>
          <w:lang w:val="cs-CZ" w:eastAsia="cs-CZ"/>
        </w:rPr>
        <w:t xml:space="preserve"> pro ředění vodou k</w:t>
      </w:r>
      <w:r w:rsidR="0041269C" w:rsidRPr="00CE78FA">
        <w:rPr>
          <w:rFonts w:asciiTheme="minorBidi" w:hAnsiTheme="minorBidi" w:cstheme="minorBidi"/>
          <w:lang w:val="cs-CZ" w:eastAsia="cs-CZ"/>
        </w:rPr>
        <w:t> preemergentnímu a</w:t>
      </w:r>
      <w:r w:rsidR="0022706A" w:rsidRPr="00CE78FA">
        <w:rPr>
          <w:rFonts w:asciiTheme="minorBidi" w:hAnsiTheme="minorBidi" w:cstheme="minorBidi"/>
          <w:lang w:val="cs-CZ" w:eastAsia="cs-CZ"/>
        </w:rPr>
        <w:t xml:space="preserve"> postemergentnímu hubení</w:t>
      </w:r>
      <w:r w:rsidR="00AD7DA7" w:rsidRPr="00CE78FA">
        <w:rPr>
          <w:rFonts w:asciiTheme="minorBidi" w:hAnsiTheme="minorBidi" w:cstheme="minorBidi"/>
          <w:lang w:val="cs-CZ" w:eastAsia="cs-CZ"/>
        </w:rPr>
        <w:t xml:space="preserve"> </w:t>
      </w:r>
      <w:r w:rsidR="0022706A" w:rsidRPr="00CE78FA">
        <w:rPr>
          <w:rFonts w:asciiTheme="minorBidi" w:hAnsiTheme="minorBidi" w:cstheme="minorBidi"/>
          <w:lang w:val="cs-CZ" w:eastAsia="cs-CZ"/>
        </w:rPr>
        <w:t xml:space="preserve">dvouděložných plevelů </w:t>
      </w:r>
      <w:r w:rsidR="00E4027A" w:rsidRPr="00CE78FA">
        <w:rPr>
          <w:rFonts w:asciiTheme="minorBidi" w:hAnsiTheme="minorBidi" w:cstheme="minorBidi"/>
          <w:lang w:val="cs-CZ" w:eastAsia="cs-CZ"/>
        </w:rPr>
        <w:t>v kukuřici seté.</w:t>
      </w:r>
    </w:p>
    <w:p w:rsidR="0022706A" w:rsidRPr="001B2B03" w:rsidRDefault="0022706A" w:rsidP="00E4027A">
      <w:pPr>
        <w:jc w:val="both"/>
        <w:rPr>
          <w:lang w:val="cs-CZ"/>
        </w:rPr>
      </w:pPr>
    </w:p>
    <w:p w:rsidR="00CE78FA" w:rsidRPr="00C91B34" w:rsidRDefault="00CE78FA" w:rsidP="00CE78FA">
      <w:pPr>
        <w:pStyle w:val="Title"/>
        <w:jc w:val="left"/>
        <w:rPr>
          <w:rFonts w:asciiTheme="minorBidi" w:hAnsiTheme="minorBidi" w:cstheme="minorBidi"/>
          <w:sz w:val="22"/>
          <w:szCs w:val="22"/>
          <w:lang w:val="cs-CZ"/>
        </w:rPr>
      </w:pPr>
      <w:r w:rsidRPr="00C91B34">
        <w:rPr>
          <w:rFonts w:asciiTheme="minorBidi" w:hAnsiTheme="minorBidi" w:cstheme="minorBidi"/>
          <w:sz w:val="22"/>
          <w:szCs w:val="22"/>
          <w:lang w:val="cs-CZ"/>
        </w:rPr>
        <w:t>Profesionální uživatel</w:t>
      </w:r>
    </w:p>
    <w:p w:rsidR="00CE78FA" w:rsidRPr="001B2B03" w:rsidRDefault="00CE78FA" w:rsidP="00CE78FA">
      <w:pPr>
        <w:jc w:val="both"/>
        <w:rPr>
          <w:lang w:val="cs-CZ"/>
        </w:rPr>
      </w:pPr>
    </w:p>
    <w:p w:rsidR="00CE78FA" w:rsidRPr="00FC6FDA" w:rsidRDefault="00CE78FA" w:rsidP="00CE78FA">
      <w:pPr>
        <w:jc w:val="both"/>
        <w:rPr>
          <w:rFonts w:asciiTheme="minorBidi" w:hAnsiTheme="minorBidi" w:cstheme="minorBidi"/>
          <w:sz w:val="22"/>
          <w:szCs w:val="22"/>
          <w:lang w:val="cs-CZ" w:eastAsia="cs-CZ"/>
        </w:rPr>
      </w:pPr>
      <w:r w:rsidRPr="00F02988">
        <w:rPr>
          <w:rFonts w:asciiTheme="minorBidi" w:hAnsiTheme="minorBidi" w:cstheme="minorBidi"/>
          <w:b/>
          <w:sz w:val="22"/>
          <w:szCs w:val="22"/>
          <w:lang w:val="cs-CZ"/>
        </w:rPr>
        <w:t>Název a množství účinné látky:</w:t>
      </w:r>
      <w:r>
        <w:rPr>
          <w:rFonts w:asciiTheme="minorBidi" w:hAnsiTheme="minorBidi" w:cstheme="minorBidi"/>
          <w:b/>
          <w:sz w:val="22"/>
          <w:szCs w:val="22"/>
          <w:lang w:val="cs-CZ"/>
        </w:rPr>
        <w:t xml:space="preserve"> </w:t>
      </w:r>
      <w:r>
        <w:rPr>
          <w:rFonts w:asciiTheme="minorBidi" w:hAnsiTheme="minorBidi" w:cstheme="minorBidi"/>
          <w:b/>
          <w:sz w:val="22"/>
          <w:szCs w:val="22"/>
          <w:lang w:val="cs-CZ"/>
        </w:rPr>
        <w:tab/>
      </w:r>
      <w:r w:rsidRPr="00FC6FDA">
        <w:rPr>
          <w:rFonts w:asciiTheme="minorBidi" w:hAnsiTheme="minorBidi" w:cstheme="minorBidi"/>
          <w:sz w:val="22"/>
          <w:szCs w:val="22"/>
          <w:lang w:val="cs-CZ" w:eastAsia="cs-CZ"/>
        </w:rPr>
        <w:t>florasulam 16,7 g/l (cca 1,5 %hm.)</w:t>
      </w:r>
    </w:p>
    <w:p w:rsidR="00CE78FA" w:rsidRPr="00FC6FDA" w:rsidRDefault="00CE78FA" w:rsidP="00CE78FA">
      <w:pPr>
        <w:ind w:left="2880" w:firstLine="720"/>
        <w:jc w:val="both"/>
        <w:rPr>
          <w:rFonts w:asciiTheme="minorBidi" w:hAnsiTheme="minorBidi" w:cstheme="minorBidi"/>
          <w:sz w:val="22"/>
          <w:szCs w:val="22"/>
          <w:lang w:val="cs-CZ" w:eastAsia="cs-CZ"/>
        </w:rPr>
      </w:pPr>
      <w:r w:rsidRPr="00FC6FDA">
        <w:rPr>
          <w:rFonts w:asciiTheme="minorBidi" w:hAnsiTheme="minorBidi" w:cstheme="minorBidi"/>
          <w:sz w:val="22"/>
          <w:szCs w:val="22"/>
          <w:lang w:val="cs-CZ" w:eastAsia="cs-CZ"/>
        </w:rPr>
        <w:t>mesotrion 267 g/l (cca 24,05 %hm.)</w:t>
      </w:r>
    </w:p>
    <w:p w:rsidR="00CE78FA" w:rsidRPr="001B2B03" w:rsidRDefault="00CE78FA" w:rsidP="00CE78FA">
      <w:pPr>
        <w:jc w:val="both"/>
        <w:rPr>
          <w:lang w:val="cs-CZ"/>
        </w:rPr>
      </w:pPr>
    </w:p>
    <w:p w:rsidR="00CE78FA" w:rsidRPr="001B2B03" w:rsidRDefault="00CE78FA" w:rsidP="00CE78FA">
      <w:pPr>
        <w:rPr>
          <w:lang w:val="cs-CZ"/>
        </w:rPr>
      </w:pPr>
      <w:r w:rsidRPr="0045485F">
        <w:rPr>
          <w:rFonts w:asciiTheme="minorBidi" w:hAnsiTheme="minorBidi" w:cstheme="minorBidi"/>
          <w:b/>
          <w:sz w:val="22"/>
          <w:szCs w:val="22"/>
        </w:rPr>
        <w:t>Název nebezpečné látky:</w:t>
      </w:r>
      <w:r>
        <w:rPr>
          <w:rFonts w:asciiTheme="minorBidi" w:hAnsiTheme="minorBidi" w:cstheme="minorBidi"/>
          <w:b/>
          <w:sz w:val="22"/>
          <w:szCs w:val="22"/>
          <w:lang w:val="en-US"/>
        </w:rPr>
        <w:t xml:space="preserve"> </w:t>
      </w:r>
      <w:r w:rsidRPr="00FC6FDA">
        <w:rPr>
          <w:rFonts w:asciiTheme="minorBidi" w:hAnsiTheme="minorBidi" w:cstheme="minorBidi"/>
          <w:sz w:val="22"/>
          <w:szCs w:val="22"/>
          <w:lang w:val="cs-CZ" w:eastAsia="cs-CZ"/>
        </w:rPr>
        <w:t>Mesotrion  (CAS 104206-82-8)/Florasulam  (CAS 145701-23-1)</w:t>
      </w:r>
    </w:p>
    <w:p w:rsidR="00CE78FA" w:rsidRPr="009D4A5B" w:rsidRDefault="00CE78FA" w:rsidP="00CE78FA">
      <w:pPr>
        <w:jc w:val="both"/>
        <w:rPr>
          <w:sz w:val="16"/>
          <w:szCs w:val="16"/>
          <w:lang w:val="cs-CZ"/>
        </w:rPr>
      </w:pPr>
    </w:p>
    <w:p w:rsidR="00CE78FA" w:rsidRDefault="00CE78FA" w:rsidP="00CE78FA">
      <w:pPr>
        <w:pStyle w:val="Title"/>
        <w:jc w:val="left"/>
        <w:rPr>
          <w:rFonts w:asciiTheme="minorBidi" w:hAnsiTheme="minorBidi" w:cstheme="minorBidi"/>
          <w:sz w:val="22"/>
          <w:szCs w:val="22"/>
          <w:lang w:val="cs-CZ"/>
        </w:rPr>
      </w:pPr>
      <w:r w:rsidRPr="00C91B34">
        <w:rPr>
          <w:rFonts w:asciiTheme="minorBidi" w:hAnsiTheme="minorBidi" w:cstheme="minorBidi"/>
          <w:sz w:val="22"/>
          <w:szCs w:val="22"/>
          <w:lang w:val="cs-CZ"/>
        </w:rPr>
        <w:t>Označení přípravku:</w:t>
      </w:r>
    </w:p>
    <w:p w:rsidR="001B2552" w:rsidRPr="009D4A5B" w:rsidRDefault="001B2552">
      <w:pPr>
        <w:jc w:val="both"/>
        <w:rPr>
          <w:sz w:val="16"/>
          <w:szCs w:val="16"/>
          <w:lang w:val="cs-CZ"/>
        </w:rPr>
      </w:pPr>
    </w:p>
    <w:p w:rsidR="00984BCE" w:rsidRPr="009D4A5B" w:rsidRDefault="00045A14" w:rsidP="00984BCE">
      <w:pPr>
        <w:rPr>
          <w:b/>
          <w:sz w:val="20"/>
          <w:lang w:val="cs-CZ"/>
        </w:rPr>
      </w:pPr>
      <w:r>
        <w:rPr>
          <w:noProof/>
          <w:lang w:val="cs-CZ" w:eastAsia="zh-CN"/>
        </w:rPr>
        <w:drawing>
          <wp:anchor distT="0" distB="0" distL="114300" distR="114300" simplePos="0" relativeHeight="251657728" behindDoc="1" locked="0" layoutInCell="1" allowOverlap="1" wp14:anchorId="43FDF5DE" wp14:editId="00CE2111">
            <wp:simplePos x="0" y="0"/>
            <wp:positionH relativeFrom="column">
              <wp:posOffset>350520</wp:posOffset>
            </wp:positionH>
            <wp:positionV relativeFrom="paragraph">
              <wp:posOffset>73660</wp:posOffset>
            </wp:positionV>
            <wp:extent cx="723265" cy="723265"/>
            <wp:effectExtent l="0" t="0" r="635" b="635"/>
            <wp:wrapTight wrapText="bothSides">
              <wp:wrapPolygon edited="0">
                <wp:start x="0" y="0"/>
                <wp:lineTo x="0" y="21050"/>
                <wp:lineTo x="21050" y="21050"/>
                <wp:lineTo x="21050" y="0"/>
                <wp:lineTo x="0" y="0"/>
              </wp:wrapPolygon>
            </wp:wrapTight>
            <wp:docPr id="4" name="Obrázok 9"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Aquatic-pollut-red"/>
                    <pic:cNvPicPr>
                      <a:picLocks noChangeAspect="1" noChangeArrowheads="1"/>
                    </pic:cNvPicPr>
                  </pic:nvPicPr>
                  <pic:blipFill>
                    <a:blip r:embed="rId7" cstate="print"/>
                    <a:srcRect/>
                    <a:stretch>
                      <a:fillRect/>
                    </a:stretch>
                  </pic:blipFill>
                  <pic:spPr bwMode="auto">
                    <a:xfrm>
                      <a:off x="0" y="0"/>
                      <a:ext cx="723265" cy="723265"/>
                    </a:xfrm>
                    <a:prstGeom prst="rect">
                      <a:avLst/>
                    </a:prstGeom>
                    <a:noFill/>
                  </pic:spPr>
                </pic:pic>
              </a:graphicData>
            </a:graphic>
            <wp14:sizeRelH relativeFrom="margin">
              <wp14:pctWidth>0</wp14:pctWidth>
            </wp14:sizeRelH>
            <wp14:sizeRelV relativeFrom="margin">
              <wp14:pctHeight>0</wp14:pctHeight>
            </wp14:sizeRelV>
          </wp:anchor>
        </w:drawing>
      </w:r>
    </w:p>
    <w:p w:rsidR="00984BCE" w:rsidRDefault="00984BCE" w:rsidP="00984BCE">
      <w:pPr>
        <w:rPr>
          <w:b/>
          <w:sz w:val="32"/>
          <w:lang w:val="cs-CZ"/>
        </w:rPr>
      </w:pPr>
    </w:p>
    <w:p w:rsidR="00984BCE" w:rsidRDefault="00984BCE" w:rsidP="00984BCE">
      <w:pPr>
        <w:rPr>
          <w:b/>
          <w:sz w:val="32"/>
          <w:lang w:val="cs-CZ"/>
        </w:rPr>
      </w:pPr>
    </w:p>
    <w:p w:rsidR="00984BCE" w:rsidRDefault="00984BCE" w:rsidP="00984BCE">
      <w:pPr>
        <w:rPr>
          <w:b/>
          <w:sz w:val="32"/>
          <w:lang w:val="cs-CZ"/>
        </w:rPr>
      </w:pPr>
    </w:p>
    <w:p w:rsidR="00045A14" w:rsidRPr="00CE78FA" w:rsidRDefault="00CE78FA" w:rsidP="00CE78FA">
      <w:pPr>
        <w:tabs>
          <w:tab w:val="left" w:pos="1702"/>
          <w:tab w:val="left" w:pos="6390"/>
        </w:tabs>
        <w:jc w:val="both"/>
        <w:rPr>
          <w:rFonts w:asciiTheme="minorBidi" w:hAnsiTheme="minorBidi" w:cstheme="minorBidi"/>
          <w:bCs/>
          <w:noProof/>
          <w:szCs w:val="24"/>
          <w:lang w:val="cs-CZ" w:eastAsia="zh-CN"/>
        </w:rPr>
      </w:pPr>
      <w:r>
        <w:rPr>
          <w:rFonts w:asciiTheme="minorBidi" w:hAnsiTheme="minorBidi" w:cstheme="minorBidi"/>
          <w:bCs/>
          <w:noProof/>
          <w:szCs w:val="24"/>
          <w:lang w:val="cs-CZ" w:eastAsia="zh-CN"/>
        </w:rPr>
        <w:t xml:space="preserve">           </w:t>
      </w:r>
      <w:r w:rsidR="00045A14" w:rsidRPr="00CE78FA">
        <w:rPr>
          <w:rFonts w:asciiTheme="minorBidi" w:hAnsiTheme="minorBidi" w:cstheme="minorBidi"/>
          <w:bCs/>
          <w:noProof/>
          <w:szCs w:val="24"/>
          <w:lang w:val="cs-CZ" w:eastAsia="zh-CN"/>
        </w:rPr>
        <w:t>GH</w:t>
      </w:r>
      <w:r w:rsidR="00E979CB" w:rsidRPr="00CE78FA">
        <w:rPr>
          <w:rFonts w:asciiTheme="minorBidi" w:hAnsiTheme="minorBidi" w:cstheme="minorBidi"/>
          <w:bCs/>
          <w:noProof/>
          <w:szCs w:val="24"/>
          <w:lang w:val="cs-CZ" w:eastAsia="zh-CN"/>
        </w:rPr>
        <w:t>S</w:t>
      </w:r>
      <w:r w:rsidR="00045A14" w:rsidRPr="00CE78FA">
        <w:rPr>
          <w:rFonts w:asciiTheme="minorBidi" w:hAnsiTheme="minorBidi" w:cstheme="minorBidi"/>
          <w:bCs/>
          <w:noProof/>
          <w:szCs w:val="24"/>
          <w:lang w:val="cs-CZ" w:eastAsia="zh-CN"/>
        </w:rPr>
        <w:t>09</w:t>
      </w:r>
    </w:p>
    <w:p w:rsidR="00045A14" w:rsidRDefault="00045A14" w:rsidP="00984BCE">
      <w:pPr>
        <w:widowControl w:val="0"/>
        <w:autoSpaceDE w:val="0"/>
        <w:autoSpaceDN w:val="0"/>
        <w:jc w:val="both"/>
        <w:rPr>
          <w:b/>
          <w:lang w:val="cs-CZ" w:eastAsia="cs-CZ"/>
        </w:rPr>
      </w:pPr>
    </w:p>
    <w:p w:rsidR="00CF0E22" w:rsidRPr="00FC6FDA" w:rsidRDefault="00CF0E22" w:rsidP="00CF0E22">
      <w:pPr>
        <w:jc w:val="both"/>
        <w:rPr>
          <w:rFonts w:asciiTheme="minorBidi" w:hAnsiTheme="minorBidi" w:cstheme="minorBidi"/>
          <w:sz w:val="22"/>
          <w:szCs w:val="22"/>
          <w:lang w:val="cs-CZ" w:eastAsia="cs-CZ"/>
        </w:rPr>
      </w:pPr>
      <w:r w:rsidRPr="00FC6FDA">
        <w:rPr>
          <w:rFonts w:asciiTheme="minorBidi" w:hAnsiTheme="minorBidi" w:cstheme="minorBidi"/>
          <w:sz w:val="22"/>
          <w:szCs w:val="22"/>
          <w:lang w:val="cs-CZ" w:eastAsia="cs-CZ"/>
        </w:rPr>
        <w:t>VAROVÁNÍ</w:t>
      </w:r>
    </w:p>
    <w:p w:rsidR="00CF0E22" w:rsidRPr="00FC6FDA" w:rsidRDefault="00CF0E22" w:rsidP="00CF0E22">
      <w:pPr>
        <w:jc w:val="both"/>
        <w:rPr>
          <w:rFonts w:asciiTheme="minorBidi" w:hAnsiTheme="minorBidi" w:cstheme="minorBidi"/>
          <w:sz w:val="22"/>
          <w:szCs w:val="22"/>
          <w:lang w:val="cs-CZ"/>
        </w:rPr>
      </w:pPr>
      <w:r w:rsidRPr="00FC6FDA">
        <w:rPr>
          <w:rFonts w:asciiTheme="minorBidi" w:hAnsiTheme="minorBidi" w:cstheme="minorBidi"/>
          <w:b/>
          <w:bCs/>
          <w:sz w:val="22"/>
          <w:szCs w:val="22"/>
          <w:lang w:val="cs-CZ"/>
        </w:rPr>
        <w:t>H410</w:t>
      </w:r>
      <w:r w:rsidRPr="00FC6FDA">
        <w:rPr>
          <w:rFonts w:asciiTheme="minorBidi" w:hAnsiTheme="minorBidi" w:cstheme="minorBidi"/>
          <w:sz w:val="22"/>
          <w:szCs w:val="22"/>
          <w:lang w:val="cs-CZ"/>
        </w:rPr>
        <w:t xml:space="preserve"> Vysoce toxický pro vodní organismy, s dlouhodobými účinky. </w:t>
      </w:r>
      <w:r w:rsidRPr="00FC6FDA">
        <w:rPr>
          <w:rFonts w:asciiTheme="minorBidi" w:hAnsiTheme="minorBidi" w:cstheme="minorBidi"/>
          <w:b/>
          <w:bCs/>
          <w:sz w:val="22"/>
          <w:szCs w:val="22"/>
          <w:lang w:val="cs-CZ"/>
        </w:rPr>
        <w:t>P273</w:t>
      </w:r>
      <w:r w:rsidRPr="00FC6FDA">
        <w:rPr>
          <w:rFonts w:asciiTheme="minorBidi" w:hAnsiTheme="minorBidi" w:cstheme="minorBidi"/>
          <w:sz w:val="22"/>
          <w:szCs w:val="22"/>
          <w:lang w:val="cs-CZ"/>
        </w:rPr>
        <w:t xml:space="preserve"> Zabraňte uvolnění do životního prostředí. </w:t>
      </w:r>
      <w:r w:rsidRPr="00FC6FDA">
        <w:rPr>
          <w:rFonts w:asciiTheme="minorBidi" w:hAnsiTheme="minorBidi" w:cstheme="minorBidi"/>
          <w:b/>
          <w:bCs/>
          <w:sz w:val="22"/>
          <w:szCs w:val="22"/>
          <w:lang w:val="cs-CZ"/>
        </w:rPr>
        <w:t>P280</w:t>
      </w:r>
      <w:r w:rsidRPr="00FC6FDA">
        <w:rPr>
          <w:rFonts w:asciiTheme="minorBidi" w:hAnsiTheme="minorBidi" w:cstheme="minorBidi"/>
          <w:sz w:val="22"/>
          <w:szCs w:val="22"/>
          <w:lang w:val="cs-CZ"/>
        </w:rPr>
        <w:t xml:space="preserve"> Používejte ochranné rukavice/ochranný oděv. </w:t>
      </w:r>
      <w:r w:rsidRPr="00FC6FDA">
        <w:rPr>
          <w:rFonts w:asciiTheme="minorBidi" w:hAnsiTheme="minorBidi" w:cstheme="minorBidi"/>
          <w:b/>
          <w:bCs/>
          <w:sz w:val="22"/>
          <w:szCs w:val="22"/>
          <w:lang w:val="cs-CZ"/>
        </w:rPr>
        <w:t>P391</w:t>
      </w:r>
      <w:r w:rsidRPr="00FC6FDA">
        <w:rPr>
          <w:rFonts w:asciiTheme="minorBidi" w:hAnsiTheme="minorBidi" w:cstheme="minorBidi"/>
          <w:sz w:val="22"/>
          <w:szCs w:val="22"/>
          <w:lang w:val="cs-CZ"/>
        </w:rPr>
        <w:t xml:space="preserve"> Uniklý produkt seberte.. </w:t>
      </w:r>
      <w:r w:rsidRPr="00FC6FDA">
        <w:rPr>
          <w:rFonts w:asciiTheme="minorBidi" w:hAnsiTheme="minorBidi" w:cstheme="minorBidi"/>
          <w:b/>
          <w:bCs/>
          <w:sz w:val="22"/>
          <w:szCs w:val="22"/>
          <w:lang w:val="cs-CZ"/>
        </w:rPr>
        <w:t>P501</w:t>
      </w:r>
      <w:r w:rsidRPr="00FC6FDA">
        <w:rPr>
          <w:rFonts w:asciiTheme="minorBidi" w:hAnsiTheme="minorBidi" w:cstheme="minorBidi"/>
          <w:sz w:val="22"/>
          <w:szCs w:val="22"/>
          <w:lang w:val="cs-CZ"/>
        </w:rPr>
        <w:t xml:space="preserve"> Odstraňte obsah/obal předáním oprávněné osobě nebo vrácením dodavateli. </w:t>
      </w:r>
      <w:r w:rsidRPr="00FC6FDA">
        <w:rPr>
          <w:rFonts w:asciiTheme="minorBidi" w:hAnsiTheme="minorBidi" w:cstheme="minorBidi"/>
          <w:b/>
          <w:bCs/>
          <w:sz w:val="22"/>
          <w:szCs w:val="22"/>
          <w:lang w:val="cs-CZ"/>
        </w:rPr>
        <w:t>EUH208</w:t>
      </w:r>
      <w:r w:rsidRPr="00FC6FDA">
        <w:rPr>
          <w:rFonts w:asciiTheme="minorBidi" w:hAnsiTheme="minorBidi" w:cstheme="minorBidi"/>
          <w:sz w:val="22"/>
          <w:szCs w:val="22"/>
          <w:lang w:val="cs-CZ"/>
        </w:rPr>
        <w:t xml:space="preserve"> Obsahuje 1,2-benzisothiazolin-3-one. Může vyvolat alergickou reakci. </w:t>
      </w:r>
      <w:r w:rsidRPr="00FC6FDA">
        <w:rPr>
          <w:rFonts w:asciiTheme="minorBidi" w:hAnsiTheme="minorBidi" w:cstheme="minorBidi"/>
          <w:b/>
          <w:bCs/>
          <w:sz w:val="22"/>
          <w:szCs w:val="22"/>
          <w:lang w:val="cs-CZ"/>
        </w:rPr>
        <w:t>EUH401</w:t>
      </w:r>
      <w:r w:rsidRPr="00FC6FDA">
        <w:rPr>
          <w:rFonts w:asciiTheme="minorBidi" w:hAnsiTheme="minorBidi" w:cstheme="minorBidi"/>
          <w:sz w:val="22"/>
          <w:szCs w:val="22"/>
          <w:lang w:val="cs-CZ"/>
        </w:rPr>
        <w:t xml:space="preserve"> Dodržujte pokyny pro používání, abyste se vyvarovali rizik pro lidské zdraví a životní prostředí. </w:t>
      </w:r>
      <w:r w:rsidRPr="00FC6FDA">
        <w:rPr>
          <w:rFonts w:asciiTheme="minorBidi" w:hAnsiTheme="minorBidi" w:cstheme="minorBidi"/>
          <w:b/>
          <w:bCs/>
          <w:sz w:val="22"/>
          <w:szCs w:val="22"/>
          <w:lang w:val="cs-CZ"/>
        </w:rPr>
        <w:t>SP 1</w:t>
      </w:r>
      <w:r w:rsidRPr="00FC6FDA">
        <w:rPr>
          <w:rFonts w:asciiTheme="minorBidi" w:hAnsiTheme="minorBidi" w:cstheme="minorBidi"/>
          <w:sz w:val="22"/>
          <w:szCs w:val="22"/>
          <w:lang w:val="cs-CZ"/>
        </w:rPr>
        <w:t xml:space="preserve"> Neznečišťujte vody přípravkem nebo jeho obalem. (Nečistěte aplikační zařízení v blízkosti povrchových vod/ Zabraňte kontaminaci vod splachem z farem a z cest). </w:t>
      </w:r>
      <w:r w:rsidRPr="00FC6FDA">
        <w:rPr>
          <w:rFonts w:asciiTheme="minorBidi" w:hAnsiTheme="minorBidi" w:cstheme="minorBidi"/>
          <w:b/>
          <w:bCs/>
          <w:sz w:val="22"/>
          <w:szCs w:val="22"/>
          <w:lang w:val="cs-CZ"/>
        </w:rPr>
        <w:t>SPe3</w:t>
      </w:r>
      <w:r w:rsidRPr="00FC6FDA">
        <w:rPr>
          <w:rFonts w:asciiTheme="minorBidi" w:hAnsiTheme="minorBidi" w:cstheme="minorBidi"/>
          <w:sz w:val="22"/>
          <w:szCs w:val="22"/>
          <w:lang w:val="cs-CZ"/>
        </w:rPr>
        <w:t xml:space="preserve"> Za účelem ochrany vodních organismů dodržte neošetřené ochranné pásmo 4m vzhledem k povrchové vodě. </w:t>
      </w:r>
      <w:r w:rsidRPr="00FC6FDA">
        <w:rPr>
          <w:rFonts w:asciiTheme="minorBidi" w:hAnsiTheme="minorBidi" w:cstheme="minorBidi"/>
          <w:b/>
          <w:bCs/>
          <w:sz w:val="22"/>
          <w:szCs w:val="22"/>
          <w:lang w:val="cs-CZ"/>
        </w:rPr>
        <w:t>SPe3</w:t>
      </w:r>
      <w:r w:rsidRPr="00FC6FDA">
        <w:rPr>
          <w:rFonts w:asciiTheme="minorBidi" w:hAnsiTheme="minorBidi" w:cstheme="minorBidi"/>
          <w:sz w:val="22"/>
          <w:szCs w:val="22"/>
          <w:lang w:val="cs-CZ"/>
        </w:rPr>
        <w:t xml:space="preserve"> Za účelem ochrany necílových rostlin dodržte neošetřené ochranné pásmo 20 m od okraje ošetřovaného pozemku (redukce viz tab. dále).</w:t>
      </w:r>
    </w:p>
    <w:p w:rsidR="00CF0E22" w:rsidRPr="00FC6FDA" w:rsidRDefault="00CF0E22" w:rsidP="00CF0E22">
      <w:pPr>
        <w:jc w:val="both"/>
        <w:rPr>
          <w:rFonts w:asciiTheme="minorBidi" w:hAnsiTheme="minorBidi" w:cstheme="minorBidi"/>
          <w:b/>
          <w:bCs/>
          <w:sz w:val="22"/>
          <w:szCs w:val="22"/>
          <w:lang w:val="cs-CZ"/>
        </w:rPr>
      </w:pPr>
      <w:r w:rsidRPr="00FC6FDA">
        <w:rPr>
          <w:rFonts w:asciiTheme="minorBidi" w:hAnsiTheme="minorBidi" w:cstheme="minorBidi"/>
          <w:b/>
          <w:bCs/>
          <w:sz w:val="22"/>
          <w:szCs w:val="22"/>
          <w:lang w:val="cs-CZ"/>
        </w:rPr>
        <w:t>Přípravek je vyloučen z použití v OP II. stupně zdrojů povrchové vody.</w:t>
      </w:r>
    </w:p>
    <w:p w:rsidR="00CF0E22" w:rsidRDefault="00CF0E22" w:rsidP="00CF0E22">
      <w:pPr>
        <w:rPr>
          <w:b/>
          <w:lang w:val="cs-CZ"/>
        </w:rPr>
      </w:pPr>
    </w:p>
    <w:p w:rsidR="00CF0E22" w:rsidRPr="00BE2958" w:rsidRDefault="00CF0E22" w:rsidP="00CF0E22">
      <w:pPr>
        <w:jc w:val="both"/>
        <w:rPr>
          <w:rFonts w:asciiTheme="minorBidi" w:hAnsiTheme="minorBidi" w:cstheme="minorBidi"/>
          <w:b/>
          <w:sz w:val="22"/>
          <w:szCs w:val="22"/>
        </w:rPr>
      </w:pPr>
      <w:r w:rsidRPr="00BE2958">
        <w:rPr>
          <w:rFonts w:asciiTheme="minorBidi" w:hAnsiTheme="minorBidi" w:cstheme="minorBidi"/>
          <w:b/>
          <w:sz w:val="22"/>
          <w:szCs w:val="22"/>
        </w:rPr>
        <w:t>Držitel povolení:</w:t>
      </w:r>
      <w:r w:rsidRPr="00BE2958">
        <w:rPr>
          <w:rFonts w:asciiTheme="minorBidi" w:hAnsiTheme="minorBidi" w:cstheme="minorBidi"/>
          <w:sz w:val="22"/>
          <w:szCs w:val="22"/>
        </w:rPr>
        <w:t xml:space="preserve"> </w:t>
      </w:r>
      <w:r>
        <w:rPr>
          <w:rFonts w:asciiTheme="minorBidi" w:hAnsiTheme="minorBidi" w:cstheme="minorBidi"/>
          <w:sz w:val="22"/>
          <w:szCs w:val="22"/>
        </w:rPr>
        <w:t xml:space="preserve"> </w:t>
      </w:r>
      <w:r w:rsidRPr="00BE2958">
        <w:rPr>
          <w:rFonts w:asciiTheme="minorBidi" w:hAnsiTheme="minorBidi" w:cstheme="minorBidi"/>
          <w:sz w:val="22"/>
          <w:szCs w:val="22"/>
        </w:rPr>
        <w:t>Dow AgroSciences s.r.o, Na okraji 14, 162 00 Praha 6, tel: +420 220 610 384</w:t>
      </w:r>
    </w:p>
    <w:p w:rsidR="00CF0E22" w:rsidRDefault="00CF0E22" w:rsidP="00CF0E22">
      <w:pPr>
        <w:tabs>
          <w:tab w:val="left" w:pos="0"/>
        </w:tabs>
        <w:jc w:val="both"/>
        <w:rPr>
          <w:rFonts w:asciiTheme="minorBidi" w:hAnsiTheme="minorBidi" w:cstheme="minorBidi"/>
          <w:sz w:val="22"/>
          <w:szCs w:val="22"/>
        </w:rPr>
      </w:pPr>
      <w:r w:rsidRPr="00BE2958">
        <w:rPr>
          <w:rFonts w:asciiTheme="minorBidi" w:hAnsiTheme="minorBidi" w:cstheme="minorBidi"/>
          <w:b/>
          <w:sz w:val="22"/>
          <w:szCs w:val="22"/>
        </w:rPr>
        <w:t>Osoba odpovědná za konečné balení a označení na trhu:</w:t>
      </w:r>
      <w:r>
        <w:rPr>
          <w:rFonts w:asciiTheme="minorBidi" w:hAnsiTheme="minorBidi" w:cstheme="minorBidi"/>
          <w:b/>
          <w:sz w:val="22"/>
          <w:szCs w:val="22"/>
        </w:rPr>
        <w:t xml:space="preserve"> </w:t>
      </w:r>
      <w:r w:rsidRPr="00BE2958">
        <w:rPr>
          <w:rFonts w:asciiTheme="minorBidi" w:hAnsiTheme="minorBidi" w:cstheme="minorBidi"/>
          <w:sz w:val="22"/>
          <w:szCs w:val="22"/>
        </w:rPr>
        <w:t>Dow AgroSciences s.r.o, Na okraji 14, 162 00 Praha 6, tel: +420 220 610</w:t>
      </w:r>
      <w:r>
        <w:rPr>
          <w:rFonts w:asciiTheme="minorBidi" w:hAnsiTheme="minorBidi" w:cstheme="minorBidi"/>
          <w:sz w:val="22"/>
          <w:szCs w:val="22"/>
        </w:rPr>
        <w:t> </w:t>
      </w:r>
      <w:r w:rsidRPr="00BE2958">
        <w:rPr>
          <w:rFonts w:asciiTheme="minorBidi" w:hAnsiTheme="minorBidi" w:cstheme="minorBidi"/>
          <w:sz w:val="22"/>
          <w:szCs w:val="22"/>
        </w:rPr>
        <w:t>384</w:t>
      </w:r>
    </w:p>
    <w:p w:rsidR="00CF0E22" w:rsidRDefault="00CF0E22" w:rsidP="00CF0E22">
      <w:pPr>
        <w:jc w:val="both"/>
        <w:rPr>
          <w:rFonts w:asciiTheme="minorBidi" w:hAnsiTheme="minorBidi" w:cstheme="minorBidi"/>
          <w:b/>
          <w:sz w:val="22"/>
          <w:szCs w:val="22"/>
        </w:rPr>
      </w:pPr>
    </w:p>
    <w:p w:rsidR="00CF0E22" w:rsidRPr="00A8730A" w:rsidRDefault="00CF0E22" w:rsidP="00CF0E22">
      <w:pPr>
        <w:jc w:val="both"/>
        <w:rPr>
          <w:rFonts w:asciiTheme="minorBidi" w:hAnsiTheme="minorBidi" w:cstheme="minorBidi"/>
          <w:iCs/>
          <w:snapToGrid w:val="0"/>
          <w:szCs w:val="24"/>
        </w:rPr>
      </w:pPr>
      <w:r w:rsidRPr="00BE2958">
        <w:rPr>
          <w:rFonts w:asciiTheme="minorBidi" w:hAnsiTheme="minorBidi" w:cstheme="minorBidi"/>
          <w:b/>
          <w:sz w:val="22"/>
          <w:szCs w:val="22"/>
        </w:rPr>
        <w:t xml:space="preserve">Evidenční číslo přípravku: </w:t>
      </w:r>
      <w:r w:rsidRPr="00A8730A">
        <w:rPr>
          <w:rFonts w:asciiTheme="minorBidi" w:hAnsiTheme="minorBidi" w:cstheme="minorBidi"/>
          <w:iCs/>
          <w:snapToGrid w:val="0"/>
          <w:szCs w:val="24"/>
        </w:rPr>
        <w:t>4854-0</w:t>
      </w:r>
    </w:p>
    <w:p w:rsidR="00CF0E22" w:rsidRPr="00BE2958" w:rsidRDefault="00CF0E22" w:rsidP="00CF0E22">
      <w:pPr>
        <w:jc w:val="both"/>
        <w:rPr>
          <w:rFonts w:asciiTheme="minorBidi" w:hAnsiTheme="minorBidi" w:cstheme="minorBidi"/>
          <w:sz w:val="22"/>
          <w:szCs w:val="22"/>
        </w:rPr>
      </w:pPr>
      <w:r w:rsidRPr="00BE2958">
        <w:rPr>
          <w:rFonts w:asciiTheme="minorBidi" w:hAnsiTheme="minorBidi" w:cstheme="minorBidi"/>
          <w:b/>
          <w:sz w:val="22"/>
          <w:szCs w:val="22"/>
        </w:rPr>
        <w:t xml:space="preserve">Číslo šarže: </w:t>
      </w:r>
      <w:r w:rsidRPr="00BE2958">
        <w:rPr>
          <w:rFonts w:asciiTheme="minorBidi" w:hAnsiTheme="minorBidi" w:cstheme="minorBidi"/>
          <w:sz w:val="22"/>
          <w:szCs w:val="22"/>
        </w:rPr>
        <w:t>uvedeno na obalu</w:t>
      </w:r>
    </w:p>
    <w:p w:rsidR="00CF0E22" w:rsidRPr="00BE2958" w:rsidRDefault="00CF0E22" w:rsidP="00CF0E22">
      <w:pPr>
        <w:jc w:val="both"/>
        <w:rPr>
          <w:rFonts w:asciiTheme="minorBidi" w:hAnsiTheme="minorBidi" w:cstheme="minorBidi"/>
          <w:i/>
          <w:sz w:val="22"/>
          <w:szCs w:val="22"/>
        </w:rPr>
      </w:pPr>
      <w:r w:rsidRPr="00BE2958">
        <w:rPr>
          <w:rFonts w:asciiTheme="minorBidi" w:hAnsiTheme="minorBidi" w:cstheme="minorBidi"/>
          <w:b/>
          <w:sz w:val="22"/>
          <w:szCs w:val="22"/>
        </w:rPr>
        <w:t xml:space="preserve">Datum výroby formulace: </w:t>
      </w:r>
      <w:r w:rsidRPr="00BE2958">
        <w:rPr>
          <w:rFonts w:asciiTheme="minorBidi" w:hAnsiTheme="minorBidi" w:cstheme="minorBidi"/>
          <w:bCs/>
          <w:sz w:val="22"/>
          <w:szCs w:val="22"/>
        </w:rPr>
        <w:t>uvedeno na obalu</w:t>
      </w:r>
    </w:p>
    <w:p w:rsidR="00CF0E22" w:rsidRPr="00BE2958" w:rsidRDefault="00CF0E22" w:rsidP="00CF0E22">
      <w:pPr>
        <w:jc w:val="both"/>
        <w:rPr>
          <w:rFonts w:asciiTheme="minorBidi" w:hAnsiTheme="minorBidi" w:cstheme="minorBidi"/>
          <w:sz w:val="22"/>
          <w:szCs w:val="22"/>
        </w:rPr>
      </w:pPr>
      <w:r w:rsidRPr="00BE2958">
        <w:rPr>
          <w:rFonts w:asciiTheme="minorBidi" w:hAnsiTheme="minorBidi" w:cstheme="minorBidi"/>
          <w:b/>
          <w:sz w:val="22"/>
          <w:szCs w:val="22"/>
        </w:rPr>
        <w:t xml:space="preserve">Doba použitelnosti: </w:t>
      </w:r>
      <w:r>
        <w:rPr>
          <w:rFonts w:asciiTheme="minorBidi" w:hAnsiTheme="minorBidi" w:cstheme="minorBidi"/>
          <w:b/>
          <w:sz w:val="22"/>
          <w:szCs w:val="22"/>
        </w:rPr>
        <w:t xml:space="preserve">2 roky od data výroby </w:t>
      </w:r>
      <w:r>
        <w:rPr>
          <w:rFonts w:asciiTheme="minorBidi" w:hAnsiTheme="minorBidi" w:cstheme="minorBidi"/>
          <w:sz w:val="22"/>
          <w:szCs w:val="22"/>
        </w:rPr>
        <w:t>p</w:t>
      </w:r>
      <w:r w:rsidRPr="00BE2958">
        <w:rPr>
          <w:rFonts w:asciiTheme="minorBidi" w:hAnsiTheme="minorBidi" w:cstheme="minorBidi"/>
          <w:sz w:val="22"/>
          <w:szCs w:val="22"/>
        </w:rPr>
        <w:t>ři skladování v původních neotevřených a neporušených obalech; teplota skladování +5 až +30 °C.</w:t>
      </w:r>
    </w:p>
    <w:p w:rsidR="00CF0E22" w:rsidRPr="00BE2958" w:rsidRDefault="00CF0E22" w:rsidP="00CF0E22">
      <w:pPr>
        <w:jc w:val="both"/>
        <w:rPr>
          <w:rFonts w:asciiTheme="minorBidi" w:hAnsiTheme="minorBidi" w:cstheme="minorBidi"/>
          <w:i/>
          <w:sz w:val="22"/>
          <w:szCs w:val="22"/>
        </w:rPr>
      </w:pPr>
      <w:r w:rsidRPr="00BE2958">
        <w:rPr>
          <w:rFonts w:asciiTheme="minorBidi" w:hAnsiTheme="minorBidi" w:cstheme="minorBidi"/>
          <w:b/>
          <w:sz w:val="22"/>
          <w:szCs w:val="22"/>
        </w:rPr>
        <w:t xml:space="preserve">Množství přípravku v obalu: </w:t>
      </w:r>
      <w:r>
        <w:rPr>
          <w:rFonts w:asciiTheme="minorBidi" w:hAnsiTheme="minorBidi" w:cstheme="minorBidi"/>
          <w:sz w:val="22"/>
          <w:szCs w:val="22"/>
        </w:rPr>
        <w:t>5</w:t>
      </w:r>
      <w:r w:rsidRPr="00BE2958">
        <w:rPr>
          <w:rFonts w:asciiTheme="minorBidi" w:hAnsiTheme="minorBidi" w:cstheme="minorBidi"/>
          <w:sz w:val="22"/>
          <w:szCs w:val="22"/>
        </w:rPr>
        <w:t xml:space="preserve"> l</w:t>
      </w:r>
      <w:r>
        <w:rPr>
          <w:rFonts w:asciiTheme="minorBidi" w:hAnsiTheme="minorBidi" w:cstheme="minorBidi"/>
          <w:sz w:val="22"/>
          <w:szCs w:val="22"/>
        </w:rPr>
        <w:t xml:space="preserve"> </w:t>
      </w:r>
      <w:r w:rsidRPr="0045485F">
        <w:rPr>
          <w:rFonts w:asciiTheme="minorBidi" w:hAnsiTheme="minorBidi" w:cstheme="minorBidi"/>
          <w:sz w:val="22"/>
          <w:szCs w:val="22"/>
        </w:rPr>
        <w:t>PET láhev</w:t>
      </w:r>
    </w:p>
    <w:p w:rsidR="00CF0E22" w:rsidRPr="00B45DEC" w:rsidRDefault="00CF0E22" w:rsidP="00CF0E22">
      <w:pPr>
        <w:tabs>
          <w:tab w:val="left" w:pos="1702"/>
          <w:tab w:val="left" w:pos="2127"/>
          <w:tab w:val="left" w:pos="2977"/>
          <w:tab w:val="left" w:pos="4253"/>
          <w:tab w:val="left" w:pos="6390"/>
        </w:tabs>
        <w:rPr>
          <w:rFonts w:asciiTheme="minorBidi" w:hAnsiTheme="minorBidi" w:cstheme="minorBidi"/>
          <w:sz w:val="22"/>
          <w:szCs w:val="22"/>
        </w:rPr>
      </w:pPr>
    </w:p>
    <w:p w:rsidR="00CF0E22" w:rsidRPr="00B45DEC" w:rsidRDefault="00CF0E22" w:rsidP="00CF0E22">
      <w:pPr>
        <w:ind w:right="28"/>
        <w:rPr>
          <w:rFonts w:asciiTheme="minorBidi" w:hAnsiTheme="minorBidi" w:cstheme="minorBidi"/>
          <w:b/>
          <w:bCs/>
          <w:sz w:val="22"/>
          <w:szCs w:val="22"/>
        </w:rPr>
      </w:pPr>
      <w:r w:rsidRPr="00B45DEC">
        <w:rPr>
          <w:rFonts w:asciiTheme="minorBidi" w:hAnsiTheme="minorBidi" w:cstheme="minorBidi"/>
          <w:sz w:val="22"/>
          <w:szCs w:val="22"/>
        </w:rPr>
        <w:t xml:space="preserve">*Ochranná známka </w:t>
      </w:r>
      <w:r w:rsidRPr="00B45DEC">
        <w:rPr>
          <w:rFonts w:asciiTheme="minorBidi" w:hAnsiTheme="minorBidi" w:cstheme="minorBidi"/>
          <w:b/>
          <w:bCs/>
          <w:sz w:val="22"/>
          <w:szCs w:val="22"/>
        </w:rPr>
        <w:t>Dow AgroSciences LLC</w:t>
      </w:r>
    </w:p>
    <w:p w:rsidR="0022706A" w:rsidRPr="001B2B03" w:rsidRDefault="0022706A">
      <w:pPr>
        <w:jc w:val="both"/>
        <w:rPr>
          <w:b/>
          <w:lang w:val="cs-CZ"/>
        </w:rPr>
      </w:pPr>
    </w:p>
    <w:p w:rsidR="00CF0E22" w:rsidRPr="00B45DEC" w:rsidRDefault="00CF0E22" w:rsidP="00CF0E22">
      <w:pPr>
        <w:rPr>
          <w:rFonts w:asciiTheme="minorBidi" w:hAnsiTheme="minorBidi" w:cstheme="minorBidi"/>
          <w:b/>
          <w:sz w:val="22"/>
          <w:szCs w:val="22"/>
          <w:lang w:val="cs-CZ"/>
        </w:rPr>
      </w:pPr>
      <w:r w:rsidRPr="00B45DEC">
        <w:rPr>
          <w:rFonts w:asciiTheme="minorBidi" w:hAnsiTheme="minorBidi" w:cstheme="minorBidi"/>
          <w:b/>
          <w:sz w:val="22"/>
          <w:szCs w:val="22"/>
          <w:lang w:val="cs-CZ"/>
        </w:rPr>
        <w:t xml:space="preserve">Způsob působení: </w:t>
      </w:r>
    </w:p>
    <w:p w:rsidR="00CF0E22" w:rsidRPr="00FC6FDA" w:rsidRDefault="00CF0E22" w:rsidP="00CF0E22">
      <w:pPr>
        <w:spacing w:after="120"/>
        <w:jc w:val="both"/>
        <w:rPr>
          <w:rFonts w:asciiTheme="minorBidi" w:hAnsiTheme="minorBidi" w:cstheme="minorBidi"/>
          <w:sz w:val="22"/>
          <w:szCs w:val="22"/>
          <w:lang w:val="cs-CZ" w:eastAsia="cs-CZ"/>
        </w:rPr>
      </w:pPr>
      <w:r>
        <w:rPr>
          <w:rFonts w:asciiTheme="minorBidi" w:hAnsiTheme="minorBidi" w:cstheme="minorBidi"/>
          <w:sz w:val="22"/>
          <w:szCs w:val="22"/>
          <w:lang w:val="cs-CZ" w:eastAsia="cs-CZ"/>
        </w:rPr>
        <w:t>STORY</w:t>
      </w:r>
      <w:r w:rsidRPr="00FC6FDA">
        <w:rPr>
          <w:rFonts w:asciiTheme="minorBidi" w:hAnsiTheme="minorBidi" w:cstheme="minorBidi"/>
          <w:sz w:val="22"/>
          <w:szCs w:val="22"/>
          <w:lang w:val="cs-CZ" w:eastAsia="cs-CZ"/>
        </w:rPr>
        <w:t xml:space="preserve"> je herbicid určený pro preemergentní a postemergentní aplikaci. Obsahuje dvě účinné látky, </w:t>
      </w:r>
      <w:r w:rsidRPr="00FC6FDA">
        <w:rPr>
          <w:rFonts w:asciiTheme="minorBidi" w:hAnsiTheme="minorBidi" w:cstheme="minorBidi"/>
          <w:i/>
          <w:iCs/>
          <w:sz w:val="22"/>
          <w:szCs w:val="22"/>
          <w:lang w:val="cs-CZ" w:eastAsia="cs-CZ"/>
        </w:rPr>
        <w:t>florasulam</w:t>
      </w:r>
      <w:r w:rsidRPr="00FC6FDA">
        <w:rPr>
          <w:rFonts w:asciiTheme="minorBidi" w:hAnsiTheme="minorBidi" w:cstheme="minorBidi"/>
          <w:sz w:val="22"/>
          <w:szCs w:val="22"/>
          <w:lang w:val="cs-CZ" w:eastAsia="cs-CZ"/>
        </w:rPr>
        <w:t xml:space="preserve"> náležící do skupiny triazolopyrimidinů a dále </w:t>
      </w:r>
      <w:r w:rsidRPr="00FC6FDA">
        <w:rPr>
          <w:rFonts w:asciiTheme="minorBidi" w:hAnsiTheme="minorBidi" w:cstheme="minorBidi"/>
          <w:i/>
          <w:iCs/>
          <w:sz w:val="22"/>
          <w:szCs w:val="22"/>
          <w:lang w:val="cs-CZ" w:eastAsia="cs-CZ"/>
        </w:rPr>
        <w:t>mesotrione</w:t>
      </w:r>
      <w:r w:rsidRPr="00FC6FDA">
        <w:rPr>
          <w:rFonts w:asciiTheme="minorBidi" w:hAnsiTheme="minorBidi" w:cstheme="minorBidi"/>
          <w:sz w:val="22"/>
          <w:szCs w:val="22"/>
          <w:lang w:val="cs-CZ" w:eastAsia="cs-CZ"/>
        </w:rPr>
        <w:t xml:space="preserve">, který patří do skupiny triketonů. </w:t>
      </w:r>
    </w:p>
    <w:p w:rsidR="00CF0E22" w:rsidRPr="00FC6FDA" w:rsidRDefault="00CF0E22" w:rsidP="00CF0E22">
      <w:pPr>
        <w:spacing w:after="120"/>
        <w:jc w:val="both"/>
        <w:rPr>
          <w:rFonts w:asciiTheme="minorBidi" w:hAnsiTheme="minorBidi" w:cstheme="minorBidi"/>
          <w:sz w:val="22"/>
          <w:szCs w:val="22"/>
          <w:lang w:val="cs-CZ" w:eastAsia="cs-CZ"/>
        </w:rPr>
      </w:pPr>
      <w:r w:rsidRPr="00FC6FDA">
        <w:rPr>
          <w:rFonts w:asciiTheme="minorBidi" w:hAnsiTheme="minorBidi" w:cstheme="minorBidi"/>
          <w:sz w:val="22"/>
          <w:szCs w:val="22"/>
          <w:lang w:val="cs-CZ" w:eastAsia="cs-CZ"/>
        </w:rPr>
        <w:lastRenderedPageBreak/>
        <w:t>Slalom proniká do rostlin listy i kořeny a je rozváděn akropetálně i bazipetálně. Přípravek působí jako systémový herbicid (regulátor růstu). Florasulam inaktivuje ALS enzym. Mesotrione je inhibitorem     p-hydroxyphenyl pyruvate dyoxygenase elementárně zasahující do metabolismu biosyntézy karotenoidů.</w:t>
      </w:r>
    </w:p>
    <w:p w:rsidR="00CF0E22" w:rsidRPr="00FC6FDA" w:rsidRDefault="00CF0E22" w:rsidP="00CF0E22">
      <w:pPr>
        <w:spacing w:after="120"/>
        <w:jc w:val="both"/>
        <w:rPr>
          <w:rFonts w:asciiTheme="minorBidi" w:hAnsiTheme="minorBidi" w:cstheme="minorBidi"/>
          <w:sz w:val="22"/>
          <w:szCs w:val="22"/>
          <w:lang w:val="cs-CZ" w:eastAsia="cs-CZ"/>
        </w:rPr>
      </w:pPr>
      <w:r w:rsidRPr="00FC6FDA">
        <w:rPr>
          <w:rFonts w:asciiTheme="minorBidi" w:hAnsiTheme="minorBidi" w:cstheme="minorBidi"/>
          <w:sz w:val="22"/>
          <w:szCs w:val="22"/>
          <w:lang w:val="cs-CZ" w:eastAsia="cs-CZ"/>
        </w:rPr>
        <w:t>Citlivé plevele krátce po postřiku zastavují růst. Dochází k deformaci, dekoloraci až vybělení listů a lodyh plevelů a k nekrózám meristematických pletiv zasažených plevelů. Zasažené citlivé plevele přestávají ihned po aplikaci růst, přestávají konkurovat kukuřici a začínají postupně odumírat. První symptomy jsou viditelné za 3-6 dnů po aplikaci a během následujících 2 - 3 týdnů dochází k postupnému uhynutí plevelů. S</w:t>
      </w:r>
      <w:r>
        <w:rPr>
          <w:rFonts w:asciiTheme="minorBidi" w:hAnsiTheme="minorBidi" w:cstheme="minorBidi"/>
          <w:sz w:val="22"/>
          <w:szCs w:val="22"/>
          <w:lang w:val="cs-CZ" w:eastAsia="cs-CZ"/>
        </w:rPr>
        <w:t>TORY</w:t>
      </w:r>
      <w:r w:rsidRPr="00FC6FDA">
        <w:rPr>
          <w:rFonts w:asciiTheme="minorBidi" w:hAnsiTheme="minorBidi" w:cstheme="minorBidi"/>
          <w:sz w:val="22"/>
          <w:szCs w:val="22"/>
          <w:lang w:val="cs-CZ" w:eastAsia="cs-CZ"/>
        </w:rPr>
        <w:t xml:space="preserve"> působí na vzcházející i vzešlé plevele. Půdní vlhkost zlepšuje půdní účinek přípravku.</w:t>
      </w:r>
    </w:p>
    <w:p w:rsidR="00CF0E22" w:rsidRPr="00BE2958" w:rsidRDefault="00CF0E22" w:rsidP="00CF0E22">
      <w:pPr>
        <w:jc w:val="both"/>
        <w:rPr>
          <w:rFonts w:asciiTheme="minorBidi" w:hAnsiTheme="minorBidi" w:cstheme="minorBidi"/>
          <w:sz w:val="22"/>
          <w:szCs w:val="22"/>
        </w:rPr>
      </w:pPr>
      <w:r w:rsidRPr="00BE2958">
        <w:rPr>
          <w:rFonts w:asciiTheme="minorBidi" w:hAnsiTheme="minorBidi" w:cstheme="minorBidi"/>
          <w:b/>
          <w:sz w:val="22"/>
          <w:szCs w:val="22"/>
        </w:rPr>
        <w:t>Návod k použití</w:t>
      </w:r>
      <w:r>
        <w:rPr>
          <w:rFonts w:asciiTheme="minorBidi" w:hAnsiTheme="minorBidi" w:cstheme="minorBid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8"/>
        <w:gridCol w:w="1749"/>
        <w:gridCol w:w="803"/>
        <w:gridCol w:w="2409"/>
      </w:tblGrid>
      <w:tr w:rsidR="00CF0E22" w:rsidRPr="001B2B03" w:rsidTr="00F26058">
        <w:trPr>
          <w:trHeight w:val="385"/>
        </w:trPr>
        <w:tc>
          <w:tcPr>
            <w:tcW w:w="2410" w:type="dxa"/>
          </w:tcPr>
          <w:p w:rsidR="00CF0E22" w:rsidRPr="00FC6FDA" w:rsidRDefault="00CF0E22" w:rsidP="00F26058">
            <w:pPr>
              <w:tabs>
                <w:tab w:val="left" w:pos="6390"/>
              </w:tabs>
              <w:jc w:val="center"/>
              <w:rPr>
                <w:rFonts w:asciiTheme="minorBidi" w:hAnsiTheme="minorBidi" w:cstheme="minorBidi"/>
                <w:b/>
                <w:szCs w:val="24"/>
                <w:lang w:val="cs-CZ" w:eastAsia="cs-CZ"/>
              </w:rPr>
            </w:pPr>
            <w:r w:rsidRPr="00FC6FDA">
              <w:rPr>
                <w:rFonts w:asciiTheme="minorBidi" w:hAnsiTheme="minorBidi" w:cstheme="minorBidi"/>
                <w:b/>
                <w:szCs w:val="24"/>
                <w:lang w:val="cs-CZ" w:eastAsia="cs-CZ"/>
              </w:rPr>
              <w:t>1) Plodina</w:t>
            </w:r>
          </w:p>
        </w:tc>
        <w:tc>
          <w:tcPr>
            <w:tcW w:w="2268" w:type="dxa"/>
          </w:tcPr>
          <w:p w:rsidR="00CF0E22" w:rsidRPr="00FC6FDA" w:rsidRDefault="00CF0E22" w:rsidP="00F26058">
            <w:pPr>
              <w:tabs>
                <w:tab w:val="left" w:pos="6390"/>
              </w:tabs>
              <w:jc w:val="center"/>
              <w:rPr>
                <w:rFonts w:asciiTheme="minorBidi" w:hAnsiTheme="minorBidi" w:cstheme="minorBidi"/>
                <w:b/>
                <w:szCs w:val="24"/>
                <w:lang w:val="cs-CZ" w:eastAsia="cs-CZ"/>
              </w:rPr>
            </w:pPr>
            <w:r w:rsidRPr="00FC6FDA">
              <w:rPr>
                <w:rFonts w:asciiTheme="minorBidi" w:hAnsiTheme="minorBidi" w:cstheme="minorBidi"/>
                <w:b/>
                <w:szCs w:val="24"/>
                <w:lang w:val="cs-CZ" w:eastAsia="cs-CZ"/>
              </w:rPr>
              <w:t xml:space="preserve">2) Škodlivý organismus </w:t>
            </w:r>
          </w:p>
        </w:tc>
        <w:tc>
          <w:tcPr>
            <w:tcW w:w="1749" w:type="dxa"/>
          </w:tcPr>
          <w:p w:rsidR="00CF0E22" w:rsidRPr="00FC6FDA" w:rsidRDefault="00CF0E22" w:rsidP="00F26058">
            <w:pPr>
              <w:tabs>
                <w:tab w:val="left" w:pos="6390"/>
              </w:tabs>
              <w:jc w:val="center"/>
              <w:rPr>
                <w:rFonts w:asciiTheme="minorBidi" w:hAnsiTheme="minorBidi" w:cstheme="minorBidi"/>
                <w:b/>
                <w:szCs w:val="24"/>
                <w:lang w:val="cs-CZ" w:eastAsia="cs-CZ"/>
              </w:rPr>
            </w:pPr>
            <w:r w:rsidRPr="00FC6FDA">
              <w:rPr>
                <w:rFonts w:asciiTheme="minorBidi" w:hAnsiTheme="minorBidi" w:cstheme="minorBidi"/>
                <w:b/>
                <w:szCs w:val="24"/>
                <w:lang w:val="cs-CZ" w:eastAsia="cs-CZ"/>
              </w:rPr>
              <w:t xml:space="preserve">Dávkování, mísitelnost </w:t>
            </w:r>
          </w:p>
        </w:tc>
        <w:tc>
          <w:tcPr>
            <w:tcW w:w="803" w:type="dxa"/>
          </w:tcPr>
          <w:p w:rsidR="00CF0E22" w:rsidRPr="00FC6FDA" w:rsidRDefault="00CF0E22" w:rsidP="00F26058">
            <w:pPr>
              <w:tabs>
                <w:tab w:val="left" w:pos="6390"/>
              </w:tabs>
              <w:jc w:val="center"/>
              <w:rPr>
                <w:rFonts w:asciiTheme="minorBidi" w:hAnsiTheme="minorBidi" w:cstheme="minorBidi"/>
                <w:b/>
                <w:szCs w:val="24"/>
                <w:lang w:val="cs-CZ" w:eastAsia="cs-CZ"/>
              </w:rPr>
            </w:pPr>
            <w:r w:rsidRPr="00FC6FDA">
              <w:rPr>
                <w:rFonts w:asciiTheme="minorBidi" w:hAnsiTheme="minorBidi" w:cstheme="minorBidi"/>
                <w:b/>
                <w:szCs w:val="24"/>
                <w:lang w:val="cs-CZ" w:eastAsia="cs-CZ"/>
              </w:rPr>
              <w:t xml:space="preserve">OL </w:t>
            </w:r>
          </w:p>
        </w:tc>
        <w:tc>
          <w:tcPr>
            <w:tcW w:w="2409" w:type="dxa"/>
          </w:tcPr>
          <w:p w:rsidR="00CF0E22" w:rsidRPr="00FC6FDA" w:rsidRDefault="00CF0E22" w:rsidP="00F26058">
            <w:pPr>
              <w:tabs>
                <w:tab w:val="left" w:pos="6390"/>
              </w:tabs>
              <w:jc w:val="center"/>
              <w:rPr>
                <w:rFonts w:asciiTheme="minorBidi" w:hAnsiTheme="minorBidi" w:cstheme="minorBidi"/>
                <w:b/>
                <w:szCs w:val="24"/>
                <w:lang w:val="cs-CZ" w:eastAsia="cs-CZ"/>
              </w:rPr>
            </w:pPr>
            <w:r w:rsidRPr="00FC6FDA">
              <w:rPr>
                <w:rFonts w:asciiTheme="minorBidi" w:hAnsiTheme="minorBidi" w:cstheme="minorBidi"/>
                <w:b/>
                <w:szCs w:val="24"/>
                <w:lang w:val="cs-CZ" w:eastAsia="cs-CZ"/>
              </w:rPr>
              <w:t xml:space="preserve">3) Poznámka </w:t>
            </w:r>
          </w:p>
        </w:tc>
      </w:tr>
      <w:tr w:rsidR="00CF0E22" w:rsidRPr="001B2B03" w:rsidTr="00F26058">
        <w:trPr>
          <w:trHeight w:val="247"/>
        </w:trPr>
        <w:tc>
          <w:tcPr>
            <w:tcW w:w="2410" w:type="dxa"/>
          </w:tcPr>
          <w:p w:rsidR="00CF0E22" w:rsidRPr="00FC6FDA" w:rsidRDefault="00CF0E22" w:rsidP="00F26058">
            <w:pPr>
              <w:pStyle w:val="Default"/>
              <w:rPr>
                <w:rFonts w:asciiTheme="minorBidi" w:hAnsiTheme="minorBidi" w:cstheme="minorBidi"/>
                <w:color w:val="auto"/>
                <w:lang w:val="cs-CZ" w:eastAsia="cs-CZ"/>
              </w:rPr>
            </w:pPr>
            <w:r w:rsidRPr="00FC6FDA">
              <w:rPr>
                <w:rFonts w:asciiTheme="minorBidi" w:hAnsiTheme="minorBidi" w:cstheme="minorBidi"/>
                <w:color w:val="auto"/>
                <w:lang w:val="cs-CZ" w:eastAsia="cs-CZ"/>
              </w:rPr>
              <w:t xml:space="preserve">kukuřice setá </w:t>
            </w:r>
          </w:p>
        </w:tc>
        <w:tc>
          <w:tcPr>
            <w:tcW w:w="2268" w:type="dxa"/>
          </w:tcPr>
          <w:p w:rsidR="00CF0E22" w:rsidRPr="00FC6FDA" w:rsidRDefault="00CF0E22" w:rsidP="00F26058">
            <w:pPr>
              <w:pStyle w:val="Default"/>
              <w:rPr>
                <w:rFonts w:asciiTheme="minorBidi" w:hAnsiTheme="minorBidi" w:cstheme="minorBidi"/>
                <w:color w:val="auto"/>
                <w:lang w:val="cs-CZ" w:eastAsia="cs-CZ"/>
              </w:rPr>
            </w:pPr>
            <w:r w:rsidRPr="00FC6FDA">
              <w:rPr>
                <w:rFonts w:asciiTheme="minorBidi" w:hAnsiTheme="minorBidi" w:cstheme="minorBidi"/>
                <w:color w:val="auto"/>
                <w:lang w:val="cs-CZ" w:eastAsia="cs-CZ"/>
              </w:rPr>
              <w:t xml:space="preserve">dvouděložné plevele </w:t>
            </w:r>
          </w:p>
          <w:p w:rsidR="00CF0E22" w:rsidRPr="00FC6FDA" w:rsidRDefault="00CF0E22" w:rsidP="00F26058">
            <w:pPr>
              <w:pStyle w:val="Default"/>
              <w:rPr>
                <w:rFonts w:asciiTheme="minorBidi" w:hAnsiTheme="minorBidi" w:cstheme="minorBidi"/>
                <w:color w:val="auto"/>
                <w:lang w:val="cs-CZ" w:eastAsia="cs-CZ"/>
              </w:rPr>
            </w:pPr>
            <w:r w:rsidRPr="00FC6FDA">
              <w:rPr>
                <w:rFonts w:asciiTheme="minorBidi" w:hAnsiTheme="minorBidi" w:cstheme="minorBidi"/>
                <w:color w:val="auto"/>
                <w:lang w:val="cs-CZ" w:eastAsia="cs-CZ"/>
              </w:rPr>
              <w:t>jednoleté</w:t>
            </w:r>
          </w:p>
        </w:tc>
        <w:tc>
          <w:tcPr>
            <w:tcW w:w="1749" w:type="dxa"/>
          </w:tcPr>
          <w:p w:rsidR="00CF0E22" w:rsidRPr="00FC6FDA" w:rsidRDefault="00CF0E22" w:rsidP="00F26058">
            <w:pPr>
              <w:pStyle w:val="Default"/>
              <w:rPr>
                <w:rFonts w:asciiTheme="minorBidi" w:hAnsiTheme="minorBidi" w:cstheme="minorBidi"/>
                <w:color w:val="auto"/>
                <w:lang w:val="cs-CZ" w:eastAsia="cs-CZ"/>
              </w:rPr>
            </w:pPr>
            <w:r w:rsidRPr="00FC6FDA">
              <w:rPr>
                <w:rFonts w:asciiTheme="minorBidi" w:hAnsiTheme="minorBidi" w:cstheme="minorBidi"/>
                <w:color w:val="auto"/>
                <w:lang w:val="cs-CZ" w:eastAsia="cs-CZ"/>
              </w:rPr>
              <w:t xml:space="preserve">0,45 l/ha 200-400 l vody /ha </w:t>
            </w:r>
          </w:p>
        </w:tc>
        <w:tc>
          <w:tcPr>
            <w:tcW w:w="803" w:type="dxa"/>
          </w:tcPr>
          <w:p w:rsidR="00CF0E22" w:rsidRPr="00FC6FDA" w:rsidRDefault="00CF0E22" w:rsidP="00F26058">
            <w:pPr>
              <w:pStyle w:val="Default"/>
              <w:rPr>
                <w:rFonts w:asciiTheme="minorBidi" w:hAnsiTheme="minorBidi" w:cstheme="minorBidi"/>
                <w:color w:val="auto"/>
                <w:lang w:val="cs-CZ" w:eastAsia="cs-CZ"/>
              </w:rPr>
            </w:pPr>
            <w:r w:rsidRPr="00FC6FDA">
              <w:rPr>
                <w:rFonts w:asciiTheme="minorBidi" w:hAnsiTheme="minorBidi" w:cstheme="minorBidi"/>
                <w:color w:val="auto"/>
                <w:lang w:val="cs-CZ" w:eastAsia="cs-CZ"/>
              </w:rPr>
              <w:t xml:space="preserve">AT </w:t>
            </w:r>
          </w:p>
        </w:tc>
        <w:tc>
          <w:tcPr>
            <w:tcW w:w="2409" w:type="dxa"/>
          </w:tcPr>
          <w:p w:rsidR="00CF0E22" w:rsidRPr="00FC6FDA" w:rsidRDefault="00CF0E22" w:rsidP="00F26058">
            <w:pPr>
              <w:pStyle w:val="Default"/>
              <w:rPr>
                <w:rFonts w:asciiTheme="minorBidi" w:hAnsiTheme="minorBidi" w:cstheme="minorBidi"/>
                <w:color w:val="auto"/>
                <w:lang w:val="cs-CZ" w:eastAsia="cs-CZ"/>
              </w:rPr>
            </w:pPr>
            <w:r w:rsidRPr="00FC6FDA">
              <w:rPr>
                <w:rFonts w:asciiTheme="minorBidi" w:hAnsiTheme="minorBidi" w:cstheme="minorBidi"/>
                <w:color w:val="auto"/>
                <w:lang w:val="cs-CZ" w:eastAsia="cs-CZ"/>
              </w:rPr>
              <w:t xml:space="preserve">preemergentně </w:t>
            </w:r>
          </w:p>
        </w:tc>
      </w:tr>
      <w:tr w:rsidR="00CF0E22" w:rsidRPr="001B2B03" w:rsidTr="00F26058">
        <w:trPr>
          <w:trHeight w:val="286"/>
        </w:trPr>
        <w:tc>
          <w:tcPr>
            <w:tcW w:w="2410" w:type="dxa"/>
          </w:tcPr>
          <w:p w:rsidR="00CF0E22" w:rsidRPr="00FC6FDA" w:rsidRDefault="00CF0E22" w:rsidP="00F26058">
            <w:pPr>
              <w:pStyle w:val="Default"/>
              <w:rPr>
                <w:rFonts w:asciiTheme="minorBidi" w:hAnsiTheme="minorBidi" w:cstheme="minorBidi"/>
                <w:color w:val="auto"/>
                <w:lang w:val="cs-CZ" w:eastAsia="cs-CZ"/>
              </w:rPr>
            </w:pPr>
            <w:r w:rsidRPr="00FC6FDA">
              <w:rPr>
                <w:rFonts w:asciiTheme="minorBidi" w:hAnsiTheme="minorBidi" w:cstheme="minorBidi"/>
                <w:color w:val="auto"/>
                <w:lang w:val="cs-CZ" w:eastAsia="cs-CZ"/>
              </w:rPr>
              <w:t xml:space="preserve">kukuřice setá </w:t>
            </w:r>
          </w:p>
        </w:tc>
        <w:tc>
          <w:tcPr>
            <w:tcW w:w="2268" w:type="dxa"/>
          </w:tcPr>
          <w:p w:rsidR="00CF0E22" w:rsidRPr="00FC6FDA" w:rsidRDefault="00CF0E22" w:rsidP="00F26058">
            <w:pPr>
              <w:pStyle w:val="Default"/>
              <w:rPr>
                <w:rFonts w:asciiTheme="minorBidi" w:hAnsiTheme="minorBidi" w:cstheme="minorBidi"/>
                <w:color w:val="auto"/>
                <w:lang w:val="cs-CZ" w:eastAsia="cs-CZ"/>
              </w:rPr>
            </w:pPr>
            <w:r w:rsidRPr="00FC6FDA">
              <w:rPr>
                <w:rFonts w:asciiTheme="minorBidi" w:hAnsiTheme="minorBidi" w:cstheme="minorBidi"/>
                <w:color w:val="auto"/>
                <w:lang w:val="cs-CZ" w:eastAsia="cs-CZ"/>
              </w:rPr>
              <w:t xml:space="preserve">dvouděložné plevele </w:t>
            </w:r>
          </w:p>
          <w:p w:rsidR="00CF0E22" w:rsidRPr="00FC6FDA" w:rsidRDefault="00CF0E22" w:rsidP="00F26058">
            <w:pPr>
              <w:pStyle w:val="Default"/>
              <w:rPr>
                <w:rFonts w:asciiTheme="minorBidi" w:hAnsiTheme="minorBidi" w:cstheme="minorBidi"/>
                <w:color w:val="auto"/>
                <w:lang w:val="cs-CZ" w:eastAsia="cs-CZ"/>
              </w:rPr>
            </w:pPr>
            <w:r w:rsidRPr="00FC6FDA">
              <w:rPr>
                <w:rFonts w:asciiTheme="minorBidi" w:hAnsiTheme="minorBidi" w:cstheme="minorBidi"/>
                <w:color w:val="auto"/>
                <w:lang w:val="cs-CZ" w:eastAsia="cs-CZ"/>
              </w:rPr>
              <w:t>jednoleté</w:t>
            </w:r>
          </w:p>
        </w:tc>
        <w:tc>
          <w:tcPr>
            <w:tcW w:w="1749" w:type="dxa"/>
          </w:tcPr>
          <w:p w:rsidR="00CF0E22" w:rsidRPr="00FC6FDA" w:rsidRDefault="00CF0E22" w:rsidP="00F26058">
            <w:pPr>
              <w:pStyle w:val="Default"/>
              <w:rPr>
                <w:rFonts w:asciiTheme="minorBidi" w:hAnsiTheme="minorBidi" w:cstheme="minorBidi"/>
                <w:color w:val="auto"/>
                <w:lang w:val="cs-CZ" w:eastAsia="cs-CZ"/>
              </w:rPr>
            </w:pPr>
            <w:r w:rsidRPr="00FC6FDA">
              <w:rPr>
                <w:rFonts w:asciiTheme="minorBidi" w:hAnsiTheme="minorBidi" w:cstheme="minorBidi"/>
                <w:color w:val="auto"/>
                <w:lang w:val="cs-CZ" w:eastAsia="cs-CZ"/>
              </w:rPr>
              <w:t xml:space="preserve">0,3 l/ha </w:t>
            </w:r>
          </w:p>
          <w:p w:rsidR="00CF0E22" w:rsidRPr="00FC6FDA" w:rsidRDefault="00CF0E22" w:rsidP="00F26058">
            <w:pPr>
              <w:pStyle w:val="Default"/>
              <w:rPr>
                <w:rFonts w:asciiTheme="minorBidi" w:hAnsiTheme="minorBidi" w:cstheme="minorBidi"/>
                <w:color w:val="auto"/>
                <w:lang w:val="cs-CZ" w:eastAsia="cs-CZ"/>
              </w:rPr>
            </w:pPr>
            <w:r w:rsidRPr="00FC6FDA">
              <w:rPr>
                <w:rFonts w:asciiTheme="minorBidi" w:hAnsiTheme="minorBidi" w:cstheme="minorBidi"/>
                <w:color w:val="auto"/>
                <w:lang w:val="cs-CZ" w:eastAsia="cs-CZ"/>
              </w:rPr>
              <w:t xml:space="preserve">200-400 l vody /ha </w:t>
            </w:r>
          </w:p>
        </w:tc>
        <w:tc>
          <w:tcPr>
            <w:tcW w:w="803" w:type="dxa"/>
          </w:tcPr>
          <w:p w:rsidR="00CF0E22" w:rsidRPr="00FC6FDA" w:rsidRDefault="00CF0E22" w:rsidP="00F26058">
            <w:pPr>
              <w:pStyle w:val="Default"/>
              <w:rPr>
                <w:rFonts w:asciiTheme="minorBidi" w:hAnsiTheme="minorBidi" w:cstheme="minorBidi"/>
                <w:color w:val="auto"/>
                <w:lang w:val="cs-CZ" w:eastAsia="cs-CZ"/>
              </w:rPr>
            </w:pPr>
            <w:r w:rsidRPr="00FC6FDA">
              <w:rPr>
                <w:rFonts w:asciiTheme="minorBidi" w:hAnsiTheme="minorBidi" w:cstheme="minorBidi"/>
                <w:color w:val="auto"/>
                <w:lang w:val="cs-CZ" w:eastAsia="cs-CZ"/>
              </w:rPr>
              <w:t xml:space="preserve">AT </w:t>
            </w:r>
          </w:p>
        </w:tc>
        <w:tc>
          <w:tcPr>
            <w:tcW w:w="2409" w:type="dxa"/>
          </w:tcPr>
          <w:p w:rsidR="00CF0E22" w:rsidRPr="00FC6FDA" w:rsidRDefault="00CF0E22" w:rsidP="00F26058">
            <w:pPr>
              <w:pStyle w:val="Default"/>
              <w:rPr>
                <w:rFonts w:asciiTheme="minorBidi" w:hAnsiTheme="minorBidi" w:cstheme="minorBidi"/>
                <w:color w:val="auto"/>
                <w:lang w:val="cs-CZ" w:eastAsia="cs-CZ"/>
              </w:rPr>
            </w:pPr>
            <w:r w:rsidRPr="00FC6FDA">
              <w:rPr>
                <w:rFonts w:asciiTheme="minorBidi" w:hAnsiTheme="minorBidi" w:cstheme="minorBidi"/>
                <w:color w:val="auto"/>
                <w:lang w:val="cs-CZ" w:eastAsia="cs-CZ"/>
              </w:rPr>
              <w:t xml:space="preserve">postemergentně </w:t>
            </w:r>
          </w:p>
        </w:tc>
      </w:tr>
    </w:tbl>
    <w:p w:rsidR="00CF0E22" w:rsidRPr="00FC6FDA" w:rsidRDefault="00CF0E22" w:rsidP="00CF0E22">
      <w:pPr>
        <w:tabs>
          <w:tab w:val="left" w:pos="6390"/>
        </w:tabs>
        <w:jc w:val="both"/>
        <w:rPr>
          <w:rFonts w:asciiTheme="minorBidi" w:hAnsiTheme="minorBidi" w:cstheme="minorBidi"/>
          <w:i/>
          <w:szCs w:val="24"/>
          <w:lang w:val="cs-CZ" w:eastAsia="cs-CZ"/>
        </w:rPr>
      </w:pPr>
      <w:r w:rsidRPr="00FC6FDA">
        <w:rPr>
          <w:rFonts w:asciiTheme="minorBidi" w:hAnsiTheme="minorBidi" w:cstheme="minorBidi"/>
          <w:i/>
          <w:szCs w:val="24"/>
          <w:lang w:val="cs-CZ" w:eastAsia="cs-CZ"/>
        </w:rPr>
        <w:t>OL (ochranná lhůta) je dána počtem dnů, které je nutné dodržet mezi termínem aplikace a sklizní.</w:t>
      </w:r>
    </w:p>
    <w:p w:rsidR="00CF0E22" w:rsidRPr="00FC6FDA" w:rsidRDefault="00CF0E22" w:rsidP="00CF0E22">
      <w:pPr>
        <w:tabs>
          <w:tab w:val="left" w:pos="6390"/>
        </w:tabs>
        <w:jc w:val="both"/>
        <w:rPr>
          <w:rFonts w:asciiTheme="minorBidi" w:hAnsiTheme="minorBidi" w:cstheme="minorBidi"/>
          <w:i/>
          <w:szCs w:val="24"/>
          <w:lang w:val="cs-CZ" w:eastAsia="cs-CZ"/>
        </w:rPr>
      </w:pPr>
      <w:r w:rsidRPr="00FC6FDA">
        <w:rPr>
          <w:rFonts w:asciiTheme="minorBidi" w:hAnsiTheme="minorBidi" w:cstheme="minorBidi"/>
          <w:i/>
          <w:szCs w:val="24"/>
          <w:lang w:val="cs-CZ" w:eastAsia="cs-CZ"/>
        </w:rPr>
        <w:t>AT – ochranná lhůta je dána odstupem mezi termínem aplikace (poslední aplikace) a sklizní.</w:t>
      </w:r>
    </w:p>
    <w:p w:rsidR="00CF0E22" w:rsidRDefault="00CF0E22" w:rsidP="00CF0E22">
      <w:pPr>
        <w:tabs>
          <w:tab w:val="left" w:pos="6390"/>
        </w:tabs>
        <w:jc w:val="both"/>
        <w:rPr>
          <w:b/>
          <w:color w:val="FF0000"/>
          <w:lang w:val="cs-CZ"/>
        </w:rPr>
      </w:pPr>
    </w:p>
    <w:p w:rsidR="00CF0E22" w:rsidRPr="00FC6FDA" w:rsidRDefault="00CF0E22" w:rsidP="00CF0E22">
      <w:pPr>
        <w:spacing w:after="120"/>
        <w:jc w:val="both"/>
        <w:rPr>
          <w:rFonts w:asciiTheme="minorBidi" w:hAnsiTheme="minorBidi" w:cstheme="minorBidi"/>
          <w:bCs/>
          <w:iCs/>
          <w:sz w:val="22"/>
          <w:szCs w:val="22"/>
          <w:lang w:val="cs-CZ" w:eastAsia="cs-CZ"/>
        </w:rPr>
      </w:pPr>
      <w:r w:rsidRPr="00FC6FDA">
        <w:rPr>
          <w:rFonts w:asciiTheme="minorBidi" w:hAnsiTheme="minorBidi" w:cstheme="minorBidi"/>
          <w:bCs/>
          <w:iCs/>
          <w:sz w:val="22"/>
          <w:szCs w:val="22"/>
          <w:lang w:val="cs-CZ" w:eastAsia="cs-CZ"/>
        </w:rPr>
        <w:t xml:space="preserve">Další práce lze provádět až po důkladném oschnutí ošetřených rostlin. </w:t>
      </w:r>
    </w:p>
    <w:p w:rsidR="00CF0E22" w:rsidRPr="003D0255" w:rsidRDefault="00CF0E22" w:rsidP="00CF0E22">
      <w:pPr>
        <w:keepNext/>
        <w:rPr>
          <w:rFonts w:asciiTheme="minorBidi" w:hAnsiTheme="minorBidi" w:cstheme="minorBidi"/>
          <w:color w:val="808080"/>
          <w:sz w:val="22"/>
          <w:szCs w:val="22"/>
          <w:lang w:val="cs-CZ"/>
        </w:rPr>
      </w:pPr>
      <w:r w:rsidRPr="003D0255">
        <w:rPr>
          <w:rFonts w:asciiTheme="minorBidi" w:hAnsiTheme="minorBidi" w:cstheme="minorBidi"/>
          <w:b/>
          <w:sz w:val="22"/>
          <w:szCs w:val="22"/>
          <w:lang w:val="cs-CZ"/>
        </w:rPr>
        <w:t>Upřesnění použití:</w:t>
      </w:r>
    </w:p>
    <w:p w:rsidR="00CF0E22" w:rsidRPr="00FC6FDA" w:rsidRDefault="00CF0E22" w:rsidP="00CF0E22">
      <w:pPr>
        <w:spacing w:after="120"/>
        <w:jc w:val="both"/>
        <w:rPr>
          <w:rFonts w:asciiTheme="minorBidi" w:hAnsiTheme="minorBidi" w:cstheme="minorBidi"/>
          <w:bCs/>
          <w:iCs/>
          <w:sz w:val="22"/>
          <w:szCs w:val="22"/>
          <w:lang w:val="cs-CZ" w:eastAsia="cs-CZ"/>
        </w:rPr>
      </w:pPr>
      <w:r w:rsidRPr="00FC6FDA">
        <w:rPr>
          <w:rFonts w:asciiTheme="minorBidi" w:hAnsiTheme="minorBidi" w:cstheme="minorBidi"/>
          <w:bCs/>
          <w:iCs/>
          <w:sz w:val="22"/>
          <w:szCs w:val="22"/>
          <w:lang w:val="cs-CZ" w:eastAsia="cs-CZ"/>
        </w:rPr>
        <w:t xml:space="preserve">V kukuřici seté při pěstování na zrno i na siláž je možno aplikovat preemergentně do 3 dnů po zasetí nebo postemergentně. V případě postemergentní aplikace je optimální aplikační termín od vytvoření 2. listu kukuřice do vytvoření 6. listu. Teplotní rozmezí pro aplikaci je 7 - </w:t>
      </w:r>
      <w:smartTag w:uri="urn:schemas-microsoft-com:office:smarttags" w:element="metricconverter">
        <w:smartTagPr>
          <w:attr w:name="ProductID" w:val="25ﾰC"/>
        </w:smartTagPr>
        <w:r w:rsidRPr="00FC6FDA">
          <w:rPr>
            <w:rFonts w:asciiTheme="minorBidi" w:hAnsiTheme="minorBidi" w:cstheme="minorBidi"/>
            <w:bCs/>
            <w:iCs/>
            <w:sz w:val="22"/>
            <w:szCs w:val="22"/>
            <w:lang w:val="cs-CZ" w:eastAsia="cs-CZ"/>
          </w:rPr>
          <w:t>25°C</w:t>
        </w:r>
      </w:smartTag>
      <w:r w:rsidRPr="00FC6FDA">
        <w:rPr>
          <w:rFonts w:asciiTheme="minorBidi" w:hAnsiTheme="minorBidi" w:cstheme="minorBidi"/>
          <w:bCs/>
          <w:iCs/>
          <w:sz w:val="22"/>
          <w:szCs w:val="22"/>
          <w:lang w:val="cs-CZ" w:eastAsia="cs-CZ"/>
        </w:rPr>
        <w:t xml:space="preserve">. </w:t>
      </w:r>
    </w:p>
    <w:p w:rsidR="00CF0E22" w:rsidRPr="0045485F" w:rsidRDefault="00CF0E22" w:rsidP="00CF0E22">
      <w:pPr>
        <w:rPr>
          <w:rFonts w:asciiTheme="minorBidi" w:hAnsiTheme="minorBidi" w:cstheme="minorBidi"/>
          <w:bCs/>
          <w:iCs/>
          <w:sz w:val="22"/>
          <w:szCs w:val="22"/>
          <w:u w:val="single"/>
          <w:lang w:val="cs-CZ"/>
        </w:rPr>
      </w:pPr>
      <w:r w:rsidRPr="0045485F">
        <w:rPr>
          <w:rFonts w:asciiTheme="minorBidi" w:hAnsiTheme="minorBidi" w:cstheme="minorBidi"/>
          <w:bCs/>
          <w:iCs/>
          <w:sz w:val="22"/>
          <w:szCs w:val="22"/>
          <w:u w:val="single"/>
          <w:lang w:val="cs-CZ"/>
        </w:rPr>
        <w:t>Spektrum účinnosti:</w:t>
      </w:r>
    </w:p>
    <w:p w:rsidR="00CF0E22" w:rsidRPr="00FC6FDA" w:rsidRDefault="00CF0E22" w:rsidP="00CF0E22">
      <w:pPr>
        <w:spacing w:after="120"/>
        <w:jc w:val="both"/>
        <w:rPr>
          <w:rFonts w:asciiTheme="minorBidi" w:hAnsiTheme="minorBidi" w:cstheme="minorBidi"/>
          <w:sz w:val="22"/>
          <w:szCs w:val="22"/>
          <w:lang w:val="cs-CZ" w:eastAsia="cs-CZ"/>
        </w:rPr>
      </w:pPr>
      <w:r w:rsidRPr="00FC6FDA">
        <w:rPr>
          <w:rFonts w:asciiTheme="minorBidi" w:hAnsiTheme="minorBidi" w:cstheme="minorBidi"/>
          <w:sz w:val="22"/>
          <w:szCs w:val="22"/>
          <w:lang w:val="cs-CZ" w:eastAsia="cs-CZ"/>
        </w:rPr>
        <w:t xml:space="preserve">PRE aplikace </w:t>
      </w:r>
    </w:p>
    <w:p w:rsidR="00CF0E22" w:rsidRPr="00FC6FDA" w:rsidRDefault="00CF0E22" w:rsidP="00CF0E22">
      <w:pPr>
        <w:spacing w:after="120"/>
        <w:jc w:val="both"/>
        <w:rPr>
          <w:rFonts w:asciiTheme="minorBidi" w:hAnsiTheme="minorBidi" w:cstheme="minorBidi"/>
          <w:sz w:val="22"/>
          <w:szCs w:val="22"/>
          <w:lang w:val="cs-CZ" w:eastAsia="cs-CZ"/>
        </w:rPr>
      </w:pPr>
      <w:r w:rsidRPr="00FC6FDA">
        <w:rPr>
          <w:rFonts w:asciiTheme="minorBidi" w:hAnsiTheme="minorBidi" w:cstheme="minorBidi"/>
          <w:sz w:val="22"/>
          <w:szCs w:val="22"/>
          <w:u w:val="single"/>
          <w:lang w:val="cs-CZ" w:eastAsia="cs-CZ"/>
        </w:rPr>
        <w:t>Citlivé plevele</w:t>
      </w:r>
      <w:r w:rsidRPr="00FC6FDA">
        <w:rPr>
          <w:rFonts w:asciiTheme="minorBidi" w:hAnsiTheme="minorBidi" w:cstheme="minorBidi"/>
          <w:sz w:val="22"/>
          <w:szCs w:val="22"/>
          <w:lang w:val="cs-CZ" w:eastAsia="cs-CZ"/>
        </w:rPr>
        <w:t xml:space="preserve"> - heřmánkovec přímořský, merlík bílý, kokoška pastuší tobolka, penízek rolní, svízel přítula, rozrazil perský, ptačinec žabinec, violka rolní, hluchavka nachová. </w:t>
      </w:r>
    </w:p>
    <w:p w:rsidR="00CF0E22" w:rsidRPr="00FC6FDA" w:rsidRDefault="00CF0E22" w:rsidP="00CF0E22">
      <w:pPr>
        <w:spacing w:after="120"/>
        <w:jc w:val="both"/>
        <w:rPr>
          <w:rFonts w:asciiTheme="minorBidi" w:hAnsiTheme="minorBidi" w:cstheme="minorBidi"/>
          <w:sz w:val="22"/>
          <w:szCs w:val="22"/>
          <w:lang w:val="cs-CZ" w:eastAsia="cs-CZ"/>
        </w:rPr>
      </w:pPr>
      <w:r w:rsidRPr="00FC6FDA">
        <w:rPr>
          <w:rFonts w:asciiTheme="minorBidi" w:hAnsiTheme="minorBidi" w:cstheme="minorBidi"/>
          <w:sz w:val="22"/>
          <w:szCs w:val="22"/>
          <w:u w:val="single"/>
          <w:lang w:val="cs-CZ" w:eastAsia="cs-CZ"/>
        </w:rPr>
        <w:t>Méně citlivé plevele</w:t>
      </w:r>
      <w:r w:rsidRPr="00FC6FDA">
        <w:rPr>
          <w:rFonts w:asciiTheme="minorBidi" w:hAnsiTheme="minorBidi" w:cstheme="minorBidi"/>
          <w:sz w:val="22"/>
          <w:szCs w:val="22"/>
          <w:lang w:val="cs-CZ" w:eastAsia="cs-CZ"/>
        </w:rPr>
        <w:t xml:space="preserve"> - rdesno ptačí </w:t>
      </w:r>
    </w:p>
    <w:p w:rsidR="00CF0E22" w:rsidRPr="001B2B03" w:rsidRDefault="00CF0E22" w:rsidP="00CF0E22">
      <w:pPr>
        <w:pStyle w:val="Default"/>
        <w:jc w:val="both"/>
        <w:rPr>
          <w:lang w:val="cs-CZ"/>
        </w:rPr>
      </w:pPr>
    </w:p>
    <w:p w:rsidR="00CF0E22" w:rsidRPr="00FC6FDA" w:rsidRDefault="00CF0E22" w:rsidP="00CF0E22">
      <w:pPr>
        <w:spacing w:after="120"/>
        <w:jc w:val="both"/>
        <w:rPr>
          <w:rFonts w:asciiTheme="minorBidi" w:hAnsiTheme="minorBidi" w:cstheme="minorBidi"/>
          <w:sz w:val="22"/>
          <w:szCs w:val="22"/>
          <w:lang w:val="cs-CZ" w:eastAsia="cs-CZ"/>
        </w:rPr>
      </w:pPr>
      <w:r w:rsidRPr="00FC6FDA">
        <w:rPr>
          <w:rFonts w:asciiTheme="minorBidi" w:hAnsiTheme="minorBidi" w:cstheme="minorBidi"/>
          <w:sz w:val="22"/>
          <w:szCs w:val="22"/>
          <w:lang w:val="cs-CZ" w:eastAsia="cs-CZ"/>
        </w:rPr>
        <w:t xml:space="preserve">POST aplikace </w:t>
      </w:r>
    </w:p>
    <w:p w:rsidR="00CF0E22" w:rsidRPr="00FC6FDA" w:rsidRDefault="00CF0E22" w:rsidP="00CF0E22">
      <w:pPr>
        <w:spacing w:after="120"/>
        <w:jc w:val="both"/>
        <w:rPr>
          <w:rFonts w:asciiTheme="minorBidi" w:hAnsiTheme="minorBidi" w:cstheme="minorBidi"/>
          <w:sz w:val="22"/>
          <w:szCs w:val="22"/>
          <w:lang w:val="cs-CZ" w:eastAsia="cs-CZ"/>
        </w:rPr>
      </w:pPr>
      <w:r w:rsidRPr="00FC6FDA">
        <w:rPr>
          <w:rFonts w:asciiTheme="minorBidi" w:hAnsiTheme="minorBidi" w:cstheme="minorBidi"/>
          <w:sz w:val="22"/>
          <w:szCs w:val="22"/>
          <w:u w:val="single"/>
          <w:lang w:val="cs-CZ" w:eastAsia="cs-CZ"/>
        </w:rPr>
        <w:t>Citlivé plevele</w:t>
      </w:r>
      <w:r w:rsidRPr="00FC6FDA">
        <w:rPr>
          <w:rFonts w:asciiTheme="minorBidi" w:hAnsiTheme="minorBidi" w:cstheme="minorBidi"/>
          <w:sz w:val="22"/>
          <w:szCs w:val="22"/>
          <w:lang w:val="cs-CZ" w:eastAsia="cs-CZ"/>
        </w:rPr>
        <w:t xml:space="preserve"> - heřmánkovec přímořský, merlík bílý, kokoška pastuší tobolka, penízek rolní, svízel přítula, pohanka svlačcovitá, ptačinec žabinec. </w:t>
      </w:r>
    </w:p>
    <w:p w:rsidR="00CF0E22" w:rsidRPr="00FC6FDA" w:rsidRDefault="00CF0E22" w:rsidP="00CF0E22">
      <w:pPr>
        <w:spacing w:after="120"/>
        <w:jc w:val="both"/>
        <w:rPr>
          <w:rFonts w:asciiTheme="minorBidi" w:hAnsiTheme="minorBidi" w:cstheme="minorBidi"/>
          <w:sz w:val="22"/>
          <w:szCs w:val="22"/>
          <w:lang w:val="cs-CZ" w:eastAsia="cs-CZ"/>
        </w:rPr>
      </w:pPr>
      <w:r w:rsidRPr="00FC6FDA">
        <w:rPr>
          <w:rFonts w:asciiTheme="minorBidi" w:hAnsiTheme="minorBidi" w:cstheme="minorBidi"/>
          <w:sz w:val="22"/>
          <w:szCs w:val="22"/>
          <w:u w:val="single"/>
          <w:lang w:val="cs-CZ" w:eastAsia="cs-CZ"/>
        </w:rPr>
        <w:t>Méně citlivé plevele</w:t>
      </w:r>
      <w:r w:rsidRPr="00FC6FDA">
        <w:rPr>
          <w:rFonts w:asciiTheme="minorBidi" w:hAnsiTheme="minorBidi" w:cstheme="minorBidi"/>
          <w:sz w:val="22"/>
          <w:szCs w:val="22"/>
          <w:lang w:val="cs-CZ" w:eastAsia="cs-CZ"/>
        </w:rPr>
        <w:t xml:space="preserve"> - rdesno ptačí, rozrazil perský, violka rolní </w:t>
      </w:r>
    </w:p>
    <w:p w:rsidR="00CF0E22" w:rsidRDefault="00CF0E22" w:rsidP="00CF0E22">
      <w:pPr>
        <w:spacing w:after="120"/>
        <w:jc w:val="both"/>
        <w:rPr>
          <w:rFonts w:asciiTheme="minorBidi" w:hAnsiTheme="minorBidi" w:cstheme="minorBidi"/>
          <w:sz w:val="22"/>
          <w:szCs w:val="22"/>
          <w:lang w:val="cs-CZ" w:eastAsia="cs-CZ"/>
        </w:rPr>
      </w:pPr>
    </w:p>
    <w:p w:rsidR="00CF0E22" w:rsidRPr="00FC6FDA" w:rsidRDefault="00CF0E22" w:rsidP="00CF0E22">
      <w:pPr>
        <w:spacing w:after="120"/>
        <w:jc w:val="both"/>
        <w:rPr>
          <w:rFonts w:asciiTheme="minorBidi" w:hAnsiTheme="minorBidi" w:cstheme="minorBidi"/>
          <w:sz w:val="22"/>
          <w:szCs w:val="22"/>
          <w:lang w:val="cs-CZ" w:eastAsia="cs-CZ"/>
        </w:rPr>
      </w:pPr>
      <w:r w:rsidRPr="00FC6FDA">
        <w:rPr>
          <w:rFonts w:asciiTheme="minorBidi" w:hAnsiTheme="minorBidi" w:cstheme="minorBidi"/>
          <w:sz w:val="22"/>
          <w:szCs w:val="22"/>
          <w:lang w:val="cs-CZ" w:eastAsia="cs-CZ"/>
        </w:rPr>
        <w:t xml:space="preserve">Počet aplikací za vegetační sezónu: 1x </w:t>
      </w:r>
    </w:p>
    <w:p w:rsidR="00CF0E22" w:rsidRPr="00FC6FDA" w:rsidRDefault="00CF0E22" w:rsidP="00CF0E22">
      <w:pPr>
        <w:spacing w:after="120"/>
        <w:jc w:val="both"/>
        <w:rPr>
          <w:rFonts w:asciiTheme="minorBidi" w:hAnsiTheme="minorBidi" w:cstheme="minorBidi"/>
          <w:sz w:val="22"/>
          <w:szCs w:val="22"/>
          <w:lang w:val="cs-CZ" w:eastAsia="cs-CZ"/>
        </w:rPr>
      </w:pPr>
      <w:r w:rsidRPr="00FC6FDA">
        <w:rPr>
          <w:rFonts w:asciiTheme="minorBidi" w:hAnsiTheme="minorBidi" w:cstheme="minorBidi"/>
          <w:sz w:val="22"/>
          <w:szCs w:val="22"/>
          <w:lang w:val="cs-CZ" w:eastAsia="cs-CZ"/>
        </w:rPr>
        <w:t xml:space="preserve">Použití v množitelských porostech konzultujte s držitelem povolení přípravku. </w:t>
      </w:r>
    </w:p>
    <w:p w:rsidR="00CF0E22" w:rsidRPr="001B2B03" w:rsidRDefault="00CF0E22" w:rsidP="00CF0E22">
      <w:pPr>
        <w:pStyle w:val="Default"/>
        <w:jc w:val="both"/>
        <w:rPr>
          <w:lang w:val="cs-CZ"/>
        </w:rPr>
      </w:pPr>
    </w:p>
    <w:p w:rsidR="00CF0E22" w:rsidRPr="001B2B03" w:rsidRDefault="00CF0E22" w:rsidP="00CF0E22">
      <w:pPr>
        <w:pStyle w:val="Default"/>
        <w:jc w:val="both"/>
        <w:rPr>
          <w:lang w:val="cs-CZ"/>
        </w:rPr>
      </w:pPr>
      <w:r w:rsidRPr="00FC6FDA">
        <w:rPr>
          <w:rFonts w:asciiTheme="minorBidi" w:hAnsiTheme="minorBidi" w:cstheme="minorBidi"/>
          <w:bCs/>
          <w:iCs/>
          <w:color w:val="auto"/>
          <w:sz w:val="22"/>
          <w:szCs w:val="22"/>
          <w:u w:val="single"/>
          <w:lang w:val="cs-CZ"/>
        </w:rPr>
        <w:t>Náhradní plodiny</w:t>
      </w:r>
      <w:r w:rsidRPr="00FC6FDA">
        <w:rPr>
          <w:rFonts w:asciiTheme="minorBidi" w:hAnsiTheme="minorBidi" w:cstheme="minorBidi"/>
          <w:color w:val="auto"/>
          <w:sz w:val="22"/>
          <w:szCs w:val="22"/>
          <w:lang w:val="cs-CZ" w:eastAsia="cs-CZ"/>
        </w:rPr>
        <w:t xml:space="preserve"> - v případě, že došlo k předčasné zaorávce kukuřice, lze jako náhradní plodinu použít opět kukuřici. </w:t>
      </w:r>
    </w:p>
    <w:p w:rsidR="00CF0E22" w:rsidRPr="00FC6FDA" w:rsidRDefault="00CF0E22" w:rsidP="00CF0E22">
      <w:pPr>
        <w:pStyle w:val="Default"/>
        <w:jc w:val="both"/>
        <w:rPr>
          <w:rFonts w:asciiTheme="minorBidi" w:hAnsiTheme="minorBidi" w:cstheme="minorBidi"/>
          <w:color w:val="auto"/>
          <w:sz w:val="22"/>
          <w:szCs w:val="22"/>
          <w:lang w:val="cs-CZ" w:eastAsia="cs-CZ"/>
        </w:rPr>
      </w:pPr>
      <w:r w:rsidRPr="00FC6FDA">
        <w:rPr>
          <w:rFonts w:asciiTheme="minorBidi" w:hAnsiTheme="minorBidi" w:cstheme="minorBidi"/>
          <w:bCs/>
          <w:iCs/>
          <w:color w:val="auto"/>
          <w:sz w:val="22"/>
          <w:szCs w:val="22"/>
          <w:u w:val="single"/>
          <w:lang w:val="cs-CZ"/>
        </w:rPr>
        <w:t>Následné plodiny</w:t>
      </w:r>
      <w:r w:rsidRPr="00FC6FDA">
        <w:rPr>
          <w:rFonts w:asciiTheme="minorBidi" w:hAnsiTheme="minorBidi" w:cstheme="minorBidi"/>
          <w:color w:val="auto"/>
          <w:sz w:val="22"/>
          <w:szCs w:val="22"/>
          <w:lang w:val="cs-CZ" w:eastAsia="cs-CZ"/>
        </w:rPr>
        <w:t xml:space="preserve"> - v rámci normálního osevního postupu je možné pěstování těchto následných plodin za dodržení následujících podmínek: </w:t>
      </w:r>
    </w:p>
    <w:p w:rsidR="00CF0E22" w:rsidRPr="00FC6FDA" w:rsidRDefault="00CF0E22" w:rsidP="00CF0E22">
      <w:pPr>
        <w:pStyle w:val="Default"/>
        <w:spacing w:after="27"/>
        <w:jc w:val="both"/>
        <w:rPr>
          <w:rFonts w:asciiTheme="minorBidi" w:hAnsiTheme="minorBidi" w:cstheme="minorBidi"/>
          <w:color w:val="auto"/>
          <w:sz w:val="22"/>
          <w:szCs w:val="22"/>
          <w:lang w:val="cs-CZ" w:eastAsia="cs-CZ"/>
        </w:rPr>
      </w:pPr>
      <w:r w:rsidRPr="00FC6FDA">
        <w:rPr>
          <w:rFonts w:asciiTheme="minorBidi" w:hAnsiTheme="minorBidi" w:cstheme="minorBidi"/>
          <w:color w:val="auto"/>
          <w:sz w:val="22"/>
          <w:szCs w:val="22"/>
          <w:lang w:val="cs-CZ" w:eastAsia="cs-CZ"/>
        </w:rPr>
        <w:t xml:space="preserve">- v případě obilnin a jílku vytrvalého je pěstování možné bez omezení, </w:t>
      </w:r>
    </w:p>
    <w:p w:rsidR="00CF0E22" w:rsidRPr="00FC6FDA" w:rsidRDefault="00CF0E22" w:rsidP="00CF0E22">
      <w:pPr>
        <w:pStyle w:val="Default"/>
        <w:jc w:val="both"/>
        <w:rPr>
          <w:rFonts w:asciiTheme="minorBidi" w:hAnsiTheme="minorBidi" w:cstheme="minorBidi"/>
          <w:color w:val="auto"/>
          <w:sz w:val="22"/>
          <w:szCs w:val="22"/>
          <w:lang w:val="cs-CZ" w:eastAsia="cs-CZ"/>
        </w:rPr>
      </w:pPr>
      <w:r w:rsidRPr="00FC6FDA">
        <w:rPr>
          <w:rFonts w:asciiTheme="minorBidi" w:hAnsiTheme="minorBidi" w:cstheme="minorBidi"/>
          <w:color w:val="auto"/>
          <w:sz w:val="22"/>
          <w:szCs w:val="22"/>
          <w:lang w:val="cs-CZ" w:eastAsia="cs-CZ"/>
        </w:rPr>
        <w:t xml:space="preserve">- před výsevem řepky olejky a slunečnice se provede hluboká orba. </w:t>
      </w:r>
    </w:p>
    <w:p w:rsidR="00CF0E22" w:rsidRPr="00FC6FDA" w:rsidRDefault="00CF0E22" w:rsidP="00CF0E22">
      <w:pPr>
        <w:pStyle w:val="Default"/>
        <w:jc w:val="both"/>
        <w:rPr>
          <w:rFonts w:asciiTheme="minorBidi" w:hAnsiTheme="minorBidi" w:cstheme="minorBidi"/>
          <w:color w:val="auto"/>
          <w:sz w:val="22"/>
          <w:szCs w:val="22"/>
          <w:lang w:val="cs-CZ" w:eastAsia="cs-CZ"/>
        </w:rPr>
      </w:pPr>
    </w:p>
    <w:p w:rsidR="00CF0E22" w:rsidRPr="00FC6FDA" w:rsidRDefault="00CF0E22" w:rsidP="00CF0E22">
      <w:pPr>
        <w:pStyle w:val="Default"/>
        <w:jc w:val="both"/>
        <w:rPr>
          <w:rFonts w:asciiTheme="minorBidi" w:hAnsiTheme="minorBidi" w:cstheme="minorBidi"/>
          <w:color w:val="auto"/>
          <w:sz w:val="22"/>
          <w:szCs w:val="22"/>
          <w:lang w:val="cs-CZ" w:eastAsia="cs-CZ"/>
        </w:rPr>
      </w:pPr>
      <w:r w:rsidRPr="00FC6FDA">
        <w:rPr>
          <w:rFonts w:asciiTheme="minorBidi" w:hAnsiTheme="minorBidi" w:cstheme="minorBidi"/>
          <w:color w:val="auto"/>
          <w:sz w:val="22"/>
          <w:szCs w:val="22"/>
          <w:lang w:val="cs-CZ" w:eastAsia="cs-CZ"/>
        </w:rPr>
        <w:lastRenderedPageBreak/>
        <w:t xml:space="preserve">Jsou-li následnou plodinou luskoviny, může dojít za nepříznivých podmínek (půda s nízkou biologickou aktivitou, nízkým pH, špatnou půdní strukturou, při dlouhodobě trvajícím zimním a letním suchu a stresových podmínkách) k mírnému prosvětlení listů zrnového hrachu nebo bobu. Ojediněle bylo také pozorováno zbrzdění růstu a prořídnutí porostu. V následujícím roce po aplikaci nelze pěstovat řepu nebo zeleniny (včetně dýně). Bezpečnost použití jiných následných plodin nebyla ověřena. </w:t>
      </w:r>
    </w:p>
    <w:p w:rsidR="00CF0E22" w:rsidRPr="00FC6FDA" w:rsidRDefault="00CF0E22" w:rsidP="00CF0E22">
      <w:pPr>
        <w:pStyle w:val="Default"/>
        <w:jc w:val="both"/>
        <w:rPr>
          <w:rFonts w:asciiTheme="minorBidi" w:hAnsiTheme="minorBidi" w:cstheme="minorBidi"/>
          <w:color w:val="auto"/>
          <w:sz w:val="22"/>
          <w:szCs w:val="22"/>
          <w:lang w:val="cs-CZ" w:eastAsia="cs-CZ"/>
        </w:rPr>
      </w:pPr>
    </w:p>
    <w:p w:rsidR="00CF0E22" w:rsidRPr="00FC6FDA" w:rsidRDefault="00CF0E22" w:rsidP="00CF0E22">
      <w:pPr>
        <w:pStyle w:val="Default"/>
        <w:jc w:val="both"/>
        <w:rPr>
          <w:rFonts w:asciiTheme="minorBidi" w:hAnsiTheme="minorBidi" w:cstheme="minorBidi"/>
          <w:color w:val="auto"/>
          <w:sz w:val="22"/>
          <w:szCs w:val="22"/>
          <w:lang w:val="cs-CZ" w:eastAsia="cs-CZ"/>
        </w:rPr>
      </w:pPr>
      <w:r w:rsidRPr="00FC6FDA">
        <w:rPr>
          <w:rFonts w:asciiTheme="minorBidi" w:hAnsiTheme="minorBidi" w:cstheme="minorBidi"/>
          <w:color w:val="auto"/>
          <w:sz w:val="22"/>
          <w:szCs w:val="22"/>
          <w:lang w:val="cs-CZ" w:eastAsia="cs-CZ"/>
        </w:rPr>
        <w:t xml:space="preserve">Nepoužívejte v poškozených či oslabených porostech. Neaplikujte na sníh, zmrzlou půdu, jinovatku nebo silnou rosu nebo v době nočních mrazů. </w:t>
      </w:r>
    </w:p>
    <w:p w:rsidR="00CF0E22" w:rsidRPr="00FC6FDA" w:rsidRDefault="00CF0E22" w:rsidP="00CF0E22">
      <w:pPr>
        <w:pStyle w:val="Default"/>
        <w:jc w:val="both"/>
        <w:rPr>
          <w:rFonts w:asciiTheme="minorBidi" w:hAnsiTheme="minorBidi" w:cstheme="minorBidi"/>
          <w:color w:val="auto"/>
          <w:sz w:val="22"/>
          <w:szCs w:val="22"/>
          <w:lang w:val="cs-CZ" w:eastAsia="cs-CZ"/>
        </w:rPr>
      </w:pPr>
      <w:r w:rsidRPr="00FC6FDA">
        <w:rPr>
          <w:rFonts w:asciiTheme="minorBidi" w:hAnsiTheme="minorBidi" w:cstheme="minorBidi"/>
          <w:color w:val="auto"/>
          <w:sz w:val="22"/>
          <w:szCs w:val="22"/>
          <w:lang w:val="cs-CZ" w:eastAsia="cs-CZ"/>
        </w:rPr>
        <w:t xml:space="preserve">Nedostatečné vypláchnutí aplikačního zařízení může způsobit poškození následně ošetřovaných rostlin. </w:t>
      </w:r>
    </w:p>
    <w:p w:rsidR="00CF0E22" w:rsidRPr="00FC6FDA" w:rsidRDefault="00CF0E22" w:rsidP="00CF0E22">
      <w:pPr>
        <w:pStyle w:val="Default"/>
        <w:jc w:val="both"/>
        <w:rPr>
          <w:rFonts w:asciiTheme="minorBidi" w:hAnsiTheme="minorBidi" w:cstheme="minorBidi"/>
          <w:color w:val="auto"/>
          <w:sz w:val="22"/>
          <w:szCs w:val="22"/>
          <w:lang w:val="cs-CZ" w:eastAsia="cs-CZ"/>
        </w:rPr>
      </w:pPr>
      <w:r w:rsidRPr="00FC6FDA">
        <w:rPr>
          <w:rFonts w:asciiTheme="minorBidi" w:hAnsiTheme="minorBidi" w:cstheme="minorBidi"/>
          <w:color w:val="auto"/>
          <w:sz w:val="22"/>
          <w:szCs w:val="22"/>
          <w:lang w:val="cs-CZ" w:eastAsia="cs-CZ"/>
        </w:rPr>
        <w:t xml:space="preserve">Přípravek nesmí jakkoli zasáhnout okolní porosty ani oseté pozemky nebo pozemky určené k setí! Zvláště citlivé jsou např. řepa, slunečnice, hrách, fazole, zelenina, réva vinná, ovocné dřeviny. </w:t>
      </w:r>
    </w:p>
    <w:p w:rsidR="00CF0E22" w:rsidRDefault="00CF0E22" w:rsidP="00CF0E22">
      <w:pPr>
        <w:pStyle w:val="Default"/>
        <w:jc w:val="both"/>
        <w:rPr>
          <w:rFonts w:asciiTheme="minorBidi" w:hAnsiTheme="minorBidi" w:cstheme="minorBidi"/>
          <w:color w:val="auto"/>
          <w:sz w:val="22"/>
          <w:szCs w:val="22"/>
          <w:lang w:val="cs-CZ" w:eastAsia="cs-CZ"/>
        </w:rPr>
      </w:pPr>
      <w:r w:rsidRPr="00FC6FDA">
        <w:rPr>
          <w:rFonts w:asciiTheme="minorBidi" w:hAnsiTheme="minorBidi" w:cstheme="minorBidi"/>
          <w:color w:val="auto"/>
          <w:sz w:val="22"/>
          <w:szCs w:val="22"/>
          <w:lang w:val="cs-CZ" w:eastAsia="cs-CZ"/>
        </w:rPr>
        <w:t>Přípravek se aplikuje pozemně postřikem schválenými postřikovači. Další práce lze provádět až po důkladném oschnutí ošetřených rostlin.</w:t>
      </w:r>
    </w:p>
    <w:p w:rsidR="00CF0E22" w:rsidRPr="00FC6FDA" w:rsidRDefault="00CF0E22" w:rsidP="00CF0E22">
      <w:pPr>
        <w:pStyle w:val="Default"/>
        <w:jc w:val="both"/>
        <w:rPr>
          <w:rFonts w:asciiTheme="minorBidi" w:hAnsiTheme="minorBidi" w:cstheme="minorBidi"/>
          <w:color w:val="auto"/>
          <w:sz w:val="22"/>
          <w:szCs w:val="22"/>
          <w:lang w:val="cs-CZ" w:eastAsia="cs-CZ"/>
        </w:rPr>
      </w:pPr>
    </w:p>
    <w:p w:rsidR="00CF0E22" w:rsidRPr="006D6410" w:rsidRDefault="00CF0E22" w:rsidP="00CF0E22">
      <w:pPr>
        <w:jc w:val="both"/>
        <w:rPr>
          <w:lang w:val="cs-CZ"/>
        </w:rPr>
      </w:pPr>
      <w:r w:rsidRPr="00FF0BB2">
        <w:rPr>
          <w:rFonts w:asciiTheme="minorBidi" w:hAnsiTheme="minorBidi" w:cstheme="minorBidi"/>
          <w:b/>
          <w:sz w:val="22"/>
          <w:szCs w:val="22"/>
          <w:lang w:val="cs-CZ"/>
        </w:rPr>
        <w:t>Ochranné vzdálenosti a jiná opatření a omezení s ohledem na ochranu zdraví lidí, necílových organismů a složek životního prostředí: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1"/>
      </w:tblGrid>
      <w:tr w:rsidR="00CF0E22" w:rsidRPr="001B2B03" w:rsidTr="00F26058">
        <w:trPr>
          <w:trHeight w:val="316"/>
        </w:trPr>
        <w:tc>
          <w:tcPr>
            <w:tcW w:w="1970"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Plodina </w:t>
            </w:r>
          </w:p>
        </w:tc>
        <w:tc>
          <w:tcPr>
            <w:tcW w:w="1970"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bez redukce </w:t>
            </w:r>
          </w:p>
        </w:tc>
        <w:tc>
          <w:tcPr>
            <w:tcW w:w="1970"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tryska </w:t>
            </w:r>
          </w:p>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50 % </w:t>
            </w:r>
          </w:p>
        </w:tc>
        <w:tc>
          <w:tcPr>
            <w:tcW w:w="1970"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tryska </w:t>
            </w:r>
          </w:p>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75 % </w:t>
            </w:r>
          </w:p>
        </w:tc>
        <w:tc>
          <w:tcPr>
            <w:tcW w:w="1971"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tryska </w:t>
            </w:r>
          </w:p>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90 % </w:t>
            </w:r>
          </w:p>
        </w:tc>
      </w:tr>
      <w:tr w:rsidR="00CF0E22" w:rsidRPr="001B2B03" w:rsidTr="00F26058">
        <w:trPr>
          <w:trHeight w:val="249"/>
        </w:trPr>
        <w:tc>
          <w:tcPr>
            <w:tcW w:w="9851" w:type="dxa"/>
            <w:gridSpan w:val="5"/>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Ochranná vzdálenost od povrchové vody s ohledem na ochranu vodních organismů [m] </w:t>
            </w:r>
          </w:p>
        </w:tc>
      </w:tr>
      <w:tr w:rsidR="00CF0E22" w:rsidRPr="001B2B03" w:rsidTr="00F26058">
        <w:trPr>
          <w:trHeight w:val="111"/>
        </w:trPr>
        <w:tc>
          <w:tcPr>
            <w:tcW w:w="1970"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Kukuřice </w:t>
            </w:r>
          </w:p>
        </w:tc>
        <w:tc>
          <w:tcPr>
            <w:tcW w:w="1970"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4 </w:t>
            </w:r>
          </w:p>
        </w:tc>
        <w:tc>
          <w:tcPr>
            <w:tcW w:w="1970"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4 </w:t>
            </w:r>
          </w:p>
        </w:tc>
        <w:tc>
          <w:tcPr>
            <w:tcW w:w="1970"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4 </w:t>
            </w:r>
          </w:p>
        </w:tc>
        <w:tc>
          <w:tcPr>
            <w:tcW w:w="1971"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4 </w:t>
            </w:r>
          </w:p>
        </w:tc>
      </w:tr>
      <w:tr w:rsidR="00CF0E22" w:rsidRPr="001B2B03" w:rsidTr="00F26058">
        <w:trPr>
          <w:trHeight w:val="266"/>
        </w:trPr>
        <w:tc>
          <w:tcPr>
            <w:tcW w:w="9851" w:type="dxa"/>
            <w:gridSpan w:val="5"/>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Ochranná vzdálenost od okraje ošetřovaného pozemku s ohledem na ochranu necílových rostlin [m] </w:t>
            </w:r>
          </w:p>
        </w:tc>
      </w:tr>
      <w:tr w:rsidR="00CF0E22" w:rsidRPr="001B2B03" w:rsidTr="00F26058">
        <w:trPr>
          <w:trHeight w:val="111"/>
        </w:trPr>
        <w:tc>
          <w:tcPr>
            <w:tcW w:w="1970"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Kukuřice </w:t>
            </w:r>
          </w:p>
        </w:tc>
        <w:tc>
          <w:tcPr>
            <w:tcW w:w="1970"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20 </w:t>
            </w:r>
          </w:p>
        </w:tc>
        <w:tc>
          <w:tcPr>
            <w:tcW w:w="1970"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10 </w:t>
            </w:r>
          </w:p>
        </w:tc>
        <w:tc>
          <w:tcPr>
            <w:tcW w:w="1970"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5 </w:t>
            </w:r>
          </w:p>
        </w:tc>
        <w:tc>
          <w:tcPr>
            <w:tcW w:w="1971" w:type="dxa"/>
          </w:tcPr>
          <w:p w:rsidR="00CF0E22" w:rsidRPr="00FC6FDA" w:rsidRDefault="00CF0E22" w:rsidP="00F26058">
            <w:pPr>
              <w:pStyle w:val="Default"/>
              <w:rPr>
                <w:rFonts w:asciiTheme="minorBidi" w:hAnsiTheme="minorBidi" w:cstheme="minorBidi"/>
                <w:color w:val="auto"/>
                <w:sz w:val="22"/>
                <w:szCs w:val="22"/>
                <w:lang w:val="cs-CZ"/>
              </w:rPr>
            </w:pPr>
            <w:r w:rsidRPr="00FC6FDA">
              <w:rPr>
                <w:rFonts w:asciiTheme="minorBidi" w:hAnsiTheme="minorBidi" w:cstheme="minorBidi"/>
                <w:color w:val="auto"/>
                <w:sz w:val="22"/>
                <w:szCs w:val="22"/>
                <w:lang w:val="cs-CZ"/>
              </w:rPr>
              <w:t xml:space="preserve">5 </w:t>
            </w:r>
          </w:p>
        </w:tc>
      </w:tr>
    </w:tbl>
    <w:p w:rsidR="00CF0E22" w:rsidRDefault="00CF0E22" w:rsidP="00CF0E22">
      <w:pPr>
        <w:rPr>
          <w:rFonts w:asciiTheme="minorBidi" w:hAnsiTheme="minorBidi" w:cstheme="minorBidi"/>
          <w:b/>
          <w:sz w:val="22"/>
          <w:szCs w:val="22"/>
          <w:lang w:val="cs-CZ"/>
        </w:rPr>
      </w:pPr>
    </w:p>
    <w:p w:rsidR="00CF0E22" w:rsidRPr="003D0255" w:rsidRDefault="00CF0E22" w:rsidP="00CF0E22">
      <w:pPr>
        <w:rPr>
          <w:rFonts w:asciiTheme="minorBidi" w:hAnsiTheme="minorBidi" w:cstheme="minorBidi"/>
          <w:i/>
          <w:sz w:val="22"/>
          <w:szCs w:val="22"/>
          <w:lang w:val="cs-CZ"/>
        </w:rPr>
      </w:pPr>
      <w:r w:rsidRPr="003D0255">
        <w:rPr>
          <w:rFonts w:asciiTheme="minorBidi" w:hAnsiTheme="minorBidi" w:cstheme="minorBidi"/>
          <w:b/>
          <w:sz w:val="22"/>
          <w:szCs w:val="22"/>
          <w:lang w:val="cs-CZ"/>
        </w:rPr>
        <w:t>Další omezení:</w:t>
      </w:r>
      <w:r w:rsidRPr="003D0255">
        <w:rPr>
          <w:rFonts w:asciiTheme="minorBidi" w:hAnsiTheme="minorBidi" w:cstheme="minorBidi"/>
          <w:sz w:val="22"/>
          <w:szCs w:val="22"/>
          <w:lang w:val="cs-CZ"/>
        </w:rPr>
        <w:t xml:space="preserve"> </w:t>
      </w:r>
    </w:p>
    <w:p w:rsidR="00CF0E22" w:rsidRDefault="00CF0E22" w:rsidP="00CF0E22">
      <w:pPr>
        <w:pStyle w:val="Default"/>
        <w:jc w:val="both"/>
        <w:rPr>
          <w:rFonts w:asciiTheme="minorBidi" w:hAnsiTheme="minorBidi" w:cstheme="minorBidi"/>
          <w:color w:val="auto"/>
          <w:sz w:val="22"/>
          <w:szCs w:val="22"/>
          <w:lang w:val="cs-CZ" w:eastAsia="cs-CZ"/>
        </w:rPr>
      </w:pPr>
      <w:r w:rsidRPr="00FC6FDA">
        <w:rPr>
          <w:rFonts w:asciiTheme="minorBidi" w:hAnsiTheme="minorBidi" w:cstheme="minorBidi"/>
          <w:color w:val="auto"/>
          <w:sz w:val="22"/>
          <w:szCs w:val="22"/>
          <w:lang w:val="cs-CZ" w:eastAsia="cs-CZ"/>
        </w:rPr>
        <w:t>Přípravek nevyžaduje specifická opatření z hlediska ochrany ptactva, suchozemských obratlovců, včel, necílových členovců, půdních makroorganismů a půdních mikroorganismů.</w:t>
      </w:r>
    </w:p>
    <w:p w:rsidR="00CF0E22" w:rsidRPr="00891FF5" w:rsidRDefault="00A91855" w:rsidP="00A91855">
      <w:pPr>
        <w:tabs>
          <w:tab w:val="left" w:pos="6390"/>
        </w:tabs>
        <w:jc w:val="both"/>
        <w:rPr>
          <w:rFonts w:asciiTheme="minorBidi" w:hAnsiTheme="minorBidi" w:cstheme="minorBidi"/>
          <w:sz w:val="22"/>
          <w:szCs w:val="22"/>
          <w:lang w:val="cs-CZ" w:eastAsia="cs-CZ"/>
        </w:rPr>
      </w:pPr>
      <w:r w:rsidRPr="00A91855">
        <w:rPr>
          <w:rFonts w:asciiTheme="minorBidi" w:hAnsiTheme="minorBidi" w:cstheme="minorBidi"/>
          <w:sz w:val="22"/>
          <w:szCs w:val="22"/>
          <w:lang w:val="cs-CZ" w:eastAsia="cs-CZ"/>
        </w:rPr>
        <w:t xml:space="preserve">Při práci i po ní, až do odložení osobních ochranných pracovních prostředků a do důkladného umytí nejezte, nepijte a nekuřte. </w:t>
      </w:r>
      <w:r w:rsidR="00CF0E22" w:rsidRPr="00891FF5">
        <w:rPr>
          <w:rFonts w:asciiTheme="minorBidi" w:hAnsiTheme="minorBidi" w:cstheme="minorBidi"/>
          <w:sz w:val="22"/>
          <w:szCs w:val="22"/>
          <w:lang w:val="cs-CZ" w:eastAsia="cs-CZ"/>
        </w:rPr>
        <w:t>Pokud není používán ochranný oděv pro jedno použití, pak pracovní/ochranný oděv a OOPP před dalším použitím vyperte, resp. očistěte</w:t>
      </w:r>
      <w:r>
        <w:rPr>
          <w:rFonts w:asciiTheme="minorBidi" w:hAnsiTheme="minorBidi" w:cstheme="minorBidi"/>
          <w:sz w:val="22"/>
          <w:szCs w:val="22"/>
          <w:lang w:val="cs-CZ" w:eastAsia="cs-CZ"/>
        </w:rPr>
        <w:t xml:space="preserve">. </w:t>
      </w:r>
      <w:r w:rsidR="00CF0E22" w:rsidRPr="00891FF5">
        <w:rPr>
          <w:rFonts w:asciiTheme="minorBidi" w:hAnsiTheme="minorBidi" w:cstheme="minorBidi"/>
          <w:sz w:val="22"/>
          <w:szCs w:val="22"/>
          <w:lang w:val="cs-CZ" w:eastAsia="cs-CZ"/>
        </w:rPr>
        <w:t xml:space="preserve">U textilních prostředků se při jejich praní/ošetřování/čištění řiďte piktogramy/symboly, umístěnými zpravidla přímo na výrobku. </w:t>
      </w:r>
    </w:p>
    <w:p w:rsidR="00CF0E22" w:rsidRPr="00891FF5" w:rsidRDefault="00CF0E22" w:rsidP="00CF0E22">
      <w:pPr>
        <w:tabs>
          <w:tab w:val="left" w:pos="6390"/>
        </w:tabs>
        <w:jc w:val="both"/>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t>Při přípravě aplikační kapaliny ani při provádění postřiku nepoužívejte kontaktní čočky.</w:t>
      </w:r>
    </w:p>
    <w:p w:rsidR="00CF0E22" w:rsidRPr="00891FF5" w:rsidRDefault="00A91855" w:rsidP="00824825">
      <w:pPr>
        <w:jc w:val="both"/>
        <w:rPr>
          <w:rFonts w:asciiTheme="minorBidi" w:hAnsiTheme="minorBidi" w:cstheme="minorBidi"/>
          <w:sz w:val="22"/>
          <w:szCs w:val="22"/>
          <w:lang w:val="cs-CZ" w:eastAsia="cs-CZ"/>
        </w:rPr>
      </w:pPr>
      <w:r w:rsidRPr="00A91855">
        <w:rPr>
          <w:rFonts w:asciiTheme="minorBidi" w:hAnsiTheme="minorBidi" w:cstheme="minorBidi"/>
          <w:sz w:val="22"/>
          <w:szCs w:val="22"/>
          <w:lang w:val="cs-CZ" w:eastAsia="cs-CZ"/>
        </w:rPr>
        <w:t>Postřik provádějte jen za bezvětří nebo mírného vánku, ve směru po větru a od dalších osob.</w:t>
      </w:r>
      <w:bookmarkStart w:id="0" w:name="_GoBack"/>
      <w:bookmarkEnd w:id="0"/>
      <w:r w:rsidR="00CF0E22" w:rsidRPr="00891FF5">
        <w:rPr>
          <w:rFonts w:asciiTheme="minorBidi" w:hAnsiTheme="minorBidi" w:cstheme="minorBidi"/>
          <w:sz w:val="22"/>
          <w:szCs w:val="22"/>
          <w:lang w:val="cs-CZ" w:eastAsia="cs-CZ"/>
        </w:rPr>
        <w:t xml:space="preserve"> Vstup na ošetřený pozemek je možný až po zaschnutí postřiku.</w:t>
      </w:r>
    </w:p>
    <w:p w:rsidR="00CF0E22" w:rsidRPr="00891FF5" w:rsidRDefault="00CF0E22" w:rsidP="00CF0E22">
      <w:pPr>
        <w:jc w:val="both"/>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t>Přípravek nesmí při manipulaci a použití ani v malém množství zasáhnout jakékoli okolní porosty! Zbytky postřikové kapaliny a oplachové vody se nesmí vylévat v blízkosti zdrojů podzemních vod a recipientů povrchových vod.</w:t>
      </w:r>
    </w:p>
    <w:p w:rsidR="00CF0E22" w:rsidRPr="00891FF5" w:rsidRDefault="00CF0E22" w:rsidP="00CF0E22">
      <w:pPr>
        <w:pStyle w:val="BodyText"/>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t xml:space="preserve">Přípravek je formulován jako nehořlavý. Pokud se dostane do ohniska požáru hasí se nejlépe vodní mlhou nebo jemnou sprchou, hasební pěnou, hasebním práškem nebo oxidem uhličitým. Vodu lze použít jen výjimečně a to formou jemného zmlžování, nikoliv silným proudem a pouze v případech, kdy je dokonale zabezpečeno, aby kontaminovaná hasební voda nemohla uniknout z prostoru požářiště do okolí a zejména aby nemohla proniknout do veřejné kanalizace, zdrojů spodních vod a recipientů povrchových vod a nemohla zasáhnout zemědělskou půdu.  </w:t>
      </w:r>
    </w:p>
    <w:p w:rsidR="00E86162" w:rsidRPr="001B2B03" w:rsidRDefault="00E86162" w:rsidP="00AF69E6">
      <w:pPr>
        <w:tabs>
          <w:tab w:val="left" w:pos="6390"/>
        </w:tabs>
        <w:autoSpaceDE w:val="0"/>
        <w:autoSpaceDN w:val="0"/>
        <w:adjustRightInd w:val="0"/>
        <w:jc w:val="both"/>
        <w:rPr>
          <w:szCs w:val="24"/>
          <w:lang w:val="cs-CZ"/>
        </w:rPr>
      </w:pPr>
    </w:p>
    <w:p w:rsidR="00CF0E22" w:rsidRPr="00FF0BB2" w:rsidRDefault="00CF0E22" w:rsidP="00CF0E22">
      <w:pPr>
        <w:rPr>
          <w:rFonts w:asciiTheme="minorBidi" w:hAnsiTheme="minorBidi" w:cstheme="minorBidi"/>
          <w:i/>
          <w:sz w:val="22"/>
          <w:szCs w:val="22"/>
          <w:lang w:val="cs-CZ"/>
        </w:rPr>
      </w:pPr>
      <w:r w:rsidRPr="00FF0BB2">
        <w:rPr>
          <w:rFonts w:asciiTheme="minorBidi" w:hAnsiTheme="minorBidi" w:cstheme="minorBidi"/>
          <w:b/>
          <w:sz w:val="22"/>
          <w:szCs w:val="22"/>
          <w:lang w:val="cs-CZ"/>
        </w:rPr>
        <w:t>Příprava aplikační kapaliny:</w:t>
      </w:r>
      <w:r w:rsidRPr="00FF0BB2">
        <w:rPr>
          <w:rFonts w:asciiTheme="minorBidi" w:hAnsiTheme="minorBidi" w:cstheme="minorBidi"/>
          <w:sz w:val="22"/>
          <w:szCs w:val="22"/>
          <w:lang w:val="cs-CZ"/>
        </w:rPr>
        <w:t xml:space="preserve"> </w:t>
      </w:r>
    </w:p>
    <w:p w:rsidR="00CF0E22" w:rsidRDefault="00CF0E22" w:rsidP="00CF0E22">
      <w:pPr>
        <w:tabs>
          <w:tab w:val="left" w:pos="6390"/>
        </w:tabs>
        <w:jc w:val="both"/>
        <w:rPr>
          <w:rFonts w:asciiTheme="minorBidi" w:hAnsiTheme="minorBidi" w:cstheme="minorBidi"/>
          <w:sz w:val="22"/>
          <w:szCs w:val="22"/>
          <w:lang w:val="cs-CZ" w:eastAsia="cs-CZ"/>
        </w:rPr>
      </w:pPr>
      <w:r w:rsidRPr="00FC6FDA">
        <w:rPr>
          <w:rFonts w:asciiTheme="minorBidi" w:hAnsiTheme="minorBidi" w:cstheme="minorBidi"/>
          <w:sz w:val="22"/>
          <w:szCs w:val="22"/>
          <w:lang w:val="cs-CZ" w:eastAsia="cs-CZ"/>
        </w:rPr>
        <w:t>Odměřené množství přípravku se vleje do nádrže postřikovače naplněné do poloviny vodou. Po promíchání se nádrž doplní vodou, případně se před doplněním přidají odměřená množství dalších přípravků a obsah nádrže se před doplněním opětovně promíchá, nebo se použije předmíchávacího zařízení, je-li jím postřikovač vybaven. Při přípravě směsí je zakázáno míchat koncentráty, přípravky se do nádrže vpravují odděleně.</w:t>
      </w:r>
    </w:p>
    <w:p w:rsidR="00CF0E22" w:rsidRDefault="00CF0E22" w:rsidP="00CF0E22">
      <w:pPr>
        <w:tabs>
          <w:tab w:val="left" w:pos="6390"/>
        </w:tabs>
        <w:jc w:val="both"/>
        <w:rPr>
          <w:rFonts w:asciiTheme="minorBidi" w:hAnsiTheme="minorBidi" w:cstheme="minorBidi"/>
          <w:sz w:val="22"/>
          <w:szCs w:val="22"/>
          <w:lang w:val="cs-CZ" w:eastAsia="cs-CZ"/>
        </w:rPr>
      </w:pPr>
    </w:p>
    <w:p w:rsidR="00CF0E22" w:rsidRPr="00FF0BB2" w:rsidRDefault="00CF0E22" w:rsidP="00CF0E22">
      <w:pPr>
        <w:rPr>
          <w:rFonts w:asciiTheme="minorBidi" w:hAnsiTheme="minorBidi" w:cstheme="minorBidi"/>
          <w:b/>
          <w:sz w:val="22"/>
          <w:szCs w:val="22"/>
          <w:lang w:val="cs-CZ"/>
        </w:rPr>
      </w:pPr>
      <w:r w:rsidRPr="00FF0BB2">
        <w:rPr>
          <w:rFonts w:asciiTheme="minorBidi" w:hAnsiTheme="minorBidi" w:cstheme="minorBidi"/>
          <w:b/>
          <w:sz w:val="22"/>
          <w:szCs w:val="22"/>
          <w:lang w:val="cs-CZ"/>
        </w:rPr>
        <w:t>Čištění</w:t>
      </w:r>
      <w:r>
        <w:rPr>
          <w:rFonts w:asciiTheme="minorBidi" w:hAnsiTheme="minorBidi" w:cstheme="minorBidi"/>
          <w:b/>
          <w:sz w:val="22"/>
          <w:szCs w:val="22"/>
          <w:lang w:val="cs-CZ"/>
        </w:rPr>
        <w:t xml:space="preserve"> zařízení pro aplikaci přípravku</w:t>
      </w:r>
      <w:r w:rsidRPr="00FF0BB2">
        <w:rPr>
          <w:rFonts w:asciiTheme="minorBidi" w:hAnsiTheme="minorBidi" w:cstheme="minorBidi"/>
          <w:b/>
          <w:sz w:val="22"/>
          <w:szCs w:val="22"/>
          <w:lang w:val="cs-CZ"/>
        </w:rPr>
        <w:t xml:space="preserve">: </w:t>
      </w:r>
    </w:p>
    <w:p w:rsidR="00CF0E22" w:rsidRPr="00891FF5" w:rsidRDefault="00CF0E22" w:rsidP="00CF0E22">
      <w:pPr>
        <w:autoSpaceDE w:val="0"/>
        <w:autoSpaceDN w:val="0"/>
        <w:adjustRightInd w:val="0"/>
        <w:jc w:val="both"/>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lastRenderedPageBreak/>
        <w:t>Aby nedošlo později k poškození jiných plodin ošetřovaných postřikovačem, ve kterém byl přípravek na bázi florasulamu a mesotrione, musejí být veškeré jeho stopy z mísících nádrží a postřikovače odstraněny ihned po skončení postřiku podle následujícího postupu:</w:t>
      </w:r>
    </w:p>
    <w:p w:rsidR="00CF0E22" w:rsidRPr="00891FF5" w:rsidRDefault="00CF0E22" w:rsidP="00CF0E22">
      <w:pPr>
        <w:autoSpaceDE w:val="0"/>
        <w:autoSpaceDN w:val="0"/>
        <w:adjustRightInd w:val="0"/>
        <w:jc w:val="both"/>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t>1) Po vyprázdnění nádrže vypláchněte nádrž, ramena a trysky čistou vodou</w:t>
      </w:r>
    </w:p>
    <w:p w:rsidR="00CF0E22" w:rsidRPr="00891FF5" w:rsidRDefault="00CF0E22" w:rsidP="00CF0E22">
      <w:pPr>
        <w:autoSpaceDE w:val="0"/>
        <w:autoSpaceDN w:val="0"/>
        <w:adjustRightInd w:val="0"/>
        <w:jc w:val="both"/>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t>(čtvrtinou objemu nádrže postřikovače).</w:t>
      </w:r>
    </w:p>
    <w:p w:rsidR="00CF0E22" w:rsidRPr="00891FF5" w:rsidRDefault="00CF0E22" w:rsidP="00CF0E22">
      <w:pPr>
        <w:autoSpaceDE w:val="0"/>
        <w:autoSpaceDN w:val="0"/>
        <w:adjustRightInd w:val="0"/>
        <w:jc w:val="both"/>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t>2) Vypusťte oplachovou vodu a celé zařízení znovu propláchněte čistou vodou (čtvrtinou objemu nádrže postřikovače), případně s přídavkem čistícího prostředku nebo sody (3 % roztokem). V případě použití čisticích prostředků postupujte dle návodu na jejich použití.</w:t>
      </w:r>
    </w:p>
    <w:p w:rsidR="00CF0E22" w:rsidRPr="00891FF5" w:rsidRDefault="00CF0E22" w:rsidP="00CF0E22">
      <w:pPr>
        <w:autoSpaceDE w:val="0"/>
        <w:autoSpaceDN w:val="0"/>
        <w:adjustRightInd w:val="0"/>
        <w:jc w:val="both"/>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t>3) Opakujte postup podle bodu "2" ještě dvakrát.</w:t>
      </w:r>
      <w:r w:rsidRPr="00891FF5">
        <w:rPr>
          <w:rFonts w:asciiTheme="minorBidi" w:hAnsiTheme="minorBidi" w:cstheme="minorBidi"/>
          <w:sz w:val="22"/>
          <w:szCs w:val="22"/>
          <w:lang w:val="cs-CZ" w:eastAsia="cs-CZ"/>
        </w:rPr>
        <w:tab/>
      </w:r>
    </w:p>
    <w:p w:rsidR="00CF0E22" w:rsidRPr="00891FF5" w:rsidRDefault="00CF0E22" w:rsidP="00CF0E22">
      <w:pPr>
        <w:autoSpaceDE w:val="0"/>
        <w:autoSpaceDN w:val="0"/>
        <w:adjustRightInd w:val="0"/>
        <w:jc w:val="both"/>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t>4) Trysky a sítka musejí být čištěny odděleně před zahájením a po ukončení proplachování.</w:t>
      </w:r>
    </w:p>
    <w:p w:rsidR="00026DB5" w:rsidRPr="001B2B03" w:rsidRDefault="00026DB5">
      <w:pPr>
        <w:tabs>
          <w:tab w:val="left" w:pos="6390"/>
        </w:tabs>
        <w:jc w:val="both"/>
        <w:rPr>
          <w:lang w:val="cs-CZ"/>
        </w:rPr>
      </w:pPr>
    </w:p>
    <w:p w:rsidR="00CF0E22" w:rsidRDefault="00CF0E22" w:rsidP="00CF0E22">
      <w:pPr>
        <w:tabs>
          <w:tab w:val="left" w:pos="-3828"/>
        </w:tabs>
        <w:ind w:left="2835" w:hanging="2835"/>
        <w:jc w:val="both"/>
        <w:rPr>
          <w:rFonts w:asciiTheme="minorBidi" w:hAnsiTheme="minorBidi" w:cstheme="minorBidi"/>
          <w:sz w:val="22"/>
          <w:szCs w:val="22"/>
          <w:lang w:val="cs-CZ"/>
        </w:rPr>
      </w:pPr>
      <w:r w:rsidRPr="00FF0BB2">
        <w:rPr>
          <w:rFonts w:asciiTheme="minorBidi" w:hAnsiTheme="minorBidi" w:cstheme="minorBidi"/>
          <w:b/>
          <w:sz w:val="22"/>
          <w:szCs w:val="22"/>
          <w:lang w:val="cs-CZ"/>
        </w:rPr>
        <w:t>Osobní ochranné pracovní prostředky</w:t>
      </w:r>
      <w:r>
        <w:rPr>
          <w:rFonts w:asciiTheme="minorBidi" w:hAnsiTheme="minorBidi" w:cstheme="minorBidi"/>
          <w:b/>
          <w:sz w:val="22"/>
          <w:szCs w:val="22"/>
          <w:lang w:val="cs-CZ"/>
        </w:rPr>
        <w:t>:</w:t>
      </w:r>
    </w:p>
    <w:tbl>
      <w:tblPr>
        <w:tblStyle w:val="TableGrid"/>
        <w:tblW w:w="0" w:type="auto"/>
        <w:tblLook w:val="04A0" w:firstRow="1" w:lastRow="0" w:firstColumn="1" w:lastColumn="0" w:noHBand="0" w:noVBand="1"/>
      </w:tblPr>
      <w:tblGrid>
        <w:gridCol w:w="2965"/>
        <w:gridCol w:w="7062"/>
      </w:tblGrid>
      <w:tr w:rsidR="00CF0E22" w:rsidRPr="007B2A26" w:rsidTr="00F26058">
        <w:tc>
          <w:tcPr>
            <w:tcW w:w="2972" w:type="dxa"/>
          </w:tcPr>
          <w:p w:rsidR="00CF0E22" w:rsidRPr="00392C04" w:rsidRDefault="00CF0E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dýchacích</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orgánů</w:t>
            </w:r>
            <w:proofErr w:type="spellEnd"/>
            <w:r w:rsidRPr="00392C04">
              <w:rPr>
                <w:rFonts w:asciiTheme="minorBidi" w:eastAsia="Calibri" w:hAnsiTheme="minorBidi" w:cstheme="minorBidi"/>
                <w:b/>
                <w:bCs/>
                <w:color w:val="auto"/>
              </w:rPr>
              <w:t>:</w:t>
            </w:r>
          </w:p>
        </w:tc>
        <w:tc>
          <w:tcPr>
            <w:tcW w:w="7088" w:type="dxa"/>
          </w:tcPr>
          <w:p w:rsidR="00CF0E22" w:rsidRPr="00392C04" w:rsidRDefault="00CF0E22" w:rsidP="00F26058">
            <w:pPr>
              <w:pStyle w:val="Default"/>
              <w:jc w:val="both"/>
              <w:rPr>
                <w:rFonts w:asciiTheme="minorBidi" w:eastAsia="Calibri" w:hAnsiTheme="minorBidi" w:cstheme="minorBidi"/>
                <w:color w:val="auto"/>
                <w:szCs w:val="22"/>
              </w:rPr>
            </w:pPr>
            <w:proofErr w:type="spellStart"/>
            <w:r w:rsidRPr="00392C04">
              <w:rPr>
                <w:rFonts w:asciiTheme="minorBidi" w:eastAsia="Calibri" w:hAnsiTheme="minorBidi" w:cstheme="minorBidi"/>
                <w:color w:val="auto"/>
                <w:szCs w:val="22"/>
              </w:rPr>
              <w:t>není</w:t>
            </w:r>
            <w:proofErr w:type="spellEnd"/>
            <w:r w:rsidRPr="00392C04">
              <w:rPr>
                <w:rFonts w:asciiTheme="minorBidi" w:eastAsia="Calibri" w:hAnsiTheme="minorBidi" w:cstheme="minorBidi"/>
                <w:color w:val="auto"/>
                <w:szCs w:val="22"/>
              </w:rPr>
              <w:t xml:space="preserve"> </w:t>
            </w:r>
            <w:proofErr w:type="spellStart"/>
            <w:r w:rsidRPr="00392C04">
              <w:rPr>
                <w:rFonts w:asciiTheme="minorBidi" w:eastAsia="Calibri" w:hAnsiTheme="minorBidi" w:cstheme="minorBidi"/>
                <w:color w:val="auto"/>
                <w:szCs w:val="22"/>
              </w:rPr>
              <w:t>nutná</w:t>
            </w:r>
            <w:proofErr w:type="spellEnd"/>
            <w:r w:rsidRPr="00392C04">
              <w:rPr>
                <w:rFonts w:asciiTheme="minorBidi" w:eastAsia="Calibri" w:hAnsiTheme="minorBidi" w:cstheme="minorBidi"/>
                <w:color w:val="auto"/>
                <w:szCs w:val="22"/>
              </w:rPr>
              <w:t xml:space="preserve"> </w:t>
            </w:r>
          </w:p>
        </w:tc>
      </w:tr>
      <w:tr w:rsidR="00CF0E22" w:rsidRPr="00986534" w:rsidTr="00F26058">
        <w:tc>
          <w:tcPr>
            <w:tcW w:w="2972" w:type="dxa"/>
          </w:tcPr>
          <w:p w:rsidR="00CF0E22" w:rsidRPr="00392C04" w:rsidRDefault="00CF0E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rukou</w:t>
            </w:r>
            <w:proofErr w:type="spellEnd"/>
            <w:r w:rsidRPr="00392C04">
              <w:rPr>
                <w:rFonts w:asciiTheme="minorBidi" w:eastAsia="Calibri" w:hAnsiTheme="minorBidi" w:cstheme="minorBidi"/>
                <w:b/>
                <w:bCs/>
                <w:color w:val="auto"/>
              </w:rPr>
              <w:t>:</w:t>
            </w:r>
          </w:p>
        </w:tc>
        <w:tc>
          <w:tcPr>
            <w:tcW w:w="7088" w:type="dxa"/>
          </w:tcPr>
          <w:p w:rsidR="00CF0E22" w:rsidRPr="00392C04" w:rsidRDefault="00CF0E22" w:rsidP="00F26058">
            <w:pPr>
              <w:pStyle w:val="Default"/>
              <w:jc w:val="both"/>
              <w:rPr>
                <w:rFonts w:asciiTheme="minorBidi" w:eastAsia="Calibri" w:hAnsiTheme="minorBidi" w:cstheme="minorBidi"/>
                <w:color w:val="auto"/>
                <w:szCs w:val="22"/>
              </w:rPr>
            </w:pPr>
            <w:proofErr w:type="spellStart"/>
            <w:proofErr w:type="gramStart"/>
            <w:r w:rsidRPr="00891FF5">
              <w:rPr>
                <w:rFonts w:asciiTheme="minorBidi" w:eastAsia="Calibri" w:hAnsiTheme="minorBidi" w:cstheme="minorBidi"/>
                <w:color w:val="auto"/>
                <w:szCs w:val="22"/>
              </w:rPr>
              <w:t>gumové</w:t>
            </w:r>
            <w:proofErr w:type="spellEnd"/>
            <w:proofErr w:type="gram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nebo</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plastové</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rukavice</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označené</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piktogramem</w:t>
            </w:r>
            <w:proofErr w:type="spellEnd"/>
            <w:r w:rsidRPr="00891FF5">
              <w:rPr>
                <w:rFonts w:asciiTheme="minorBidi" w:eastAsia="Calibri" w:hAnsiTheme="minorBidi" w:cstheme="minorBidi"/>
                <w:color w:val="auto"/>
                <w:szCs w:val="22"/>
              </w:rPr>
              <w:t xml:space="preserve"> pro </w:t>
            </w:r>
            <w:proofErr w:type="spellStart"/>
            <w:r w:rsidRPr="00891FF5">
              <w:rPr>
                <w:rFonts w:asciiTheme="minorBidi" w:eastAsia="Calibri" w:hAnsiTheme="minorBidi" w:cstheme="minorBidi"/>
                <w:color w:val="auto"/>
                <w:szCs w:val="22"/>
              </w:rPr>
              <w:t>chemická</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nebezpečí</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podle</w:t>
            </w:r>
            <w:proofErr w:type="spellEnd"/>
            <w:r w:rsidRPr="00891FF5">
              <w:rPr>
                <w:rFonts w:asciiTheme="minorBidi" w:eastAsia="Calibri" w:hAnsiTheme="minorBidi" w:cstheme="minorBidi"/>
                <w:color w:val="auto"/>
                <w:szCs w:val="22"/>
              </w:rPr>
              <w:t xml:space="preserve"> ČSN EN 420+A1 s </w:t>
            </w:r>
            <w:proofErr w:type="spellStart"/>
            <w:r w:rsidRPr="00891FF5">
              <w:rPr>
                <w:rFonts w:asciiTheme="minorBidi" w:eastAsia="Calibri" w:hAnsiTheme="minorBidi" w:cstheme="minorBidi"/>
                <w:color w:val="auto"/>
                <w:szCs w:val="22"/>
              </w:rPr>
              <w:t>uvedeným</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kódem</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podle</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přílohy</w:t>
            </w:r>
            <w:proofErr w:type="spellEnd"/>
            <w:r w:rsidRPr="00891FF5">
              <w:rPr>
                <w:rFonts w:asciiTheme="minorBidi" w:eastAsia="Calibri" w:hAnsiTheme="minorBidi" w:cstheme="minorBidi"/>
                <w:color w:val="auto"/>
                <w:szCs w:val="22"/>
              </w:rPr>
              <w:t xml:space="preserve"> A k ČSN EN 374-1.</w:t>
            </w:r>
          </w:p>
        </w:tc>
      </w:tr>
      <w:tr w:rsidR="00CF0E22" w:rsidRPr="00BB0A1D" w:rsidTr="00F26058">
        <w:tc>
          <w:tcPr>
            <w:tcW w:w="2972" w:type="dxa"/>
          </w:tcPr>
          <w:p w:rsidR="00CF0E22" w:rsidRPr="00392C04" w:rsidRDefault="00CF0E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očí</w:t>
            </w:r>
            <w:proofErr w:type="spellEnd"/>
            <w:r w:rsidRPr="00392C04">
              <w:rPr>
                <w:rFonts w:asciiTheme="minorBidi" w:eastAsia="Calibri" w:hAnsiTheme="minorBidi" w:cstheme="minorBidi"/>
                <w:b/>
                <w:bCs/>
                <w:color w:val="auto"/>
              </w:rPr>
              <w:t xml:space="preserve"> a </w:t>
            </w:r>
            <w:proofErr w:type="spellStart"/>
            <w:r w:rsidRPr="00392C04">
              <w:rPr>
                <w:rFonts w:asciiTheme="minorBidi" w:eastAsia="Calibri" w:hAnsiTheme="minorBidi" w:cstheme="minorBidi"/>
                <w:b/>
                <w:bCs/>
                <w:color w:val="auto"/>
              </w:rPr>
              <w:t>obličeje</w:t>
            </w:r>
            <w:proofErr w:type="spellEnd"/>
            <w:r w:rsidRPr="00392C04">
              <w:rPr>
                <w:rFonts w:asciiTheme="minorBidi" w:eastAsia="Calibri" w:hAnsiTheme="minorBidi" w:cstheme="minorBidi"/>
                <w:b/>
                <w:bCs/>
                <w:color w:val="auto"/>
              </w:rPr>
              <w:t>:</w:t>
            </w:r>
          </w:p>
        </w:tc>
        <w:tc>
          <w:tcPr>
            <w:tcW w:w="7088" w:type="dxa"/>
          </w:tcPr>
          <w:p w:rsidR="00CF0E22" w:rsidRPr="00392C04" w:rsidRDefault="00CF0E22" w:rsidP="00F26058">
            <w:pPr>
              <w:pStyle w:val="Default"/>
              <w:jc w:val="both"/>
              <w:rPr>
                <w:rFonts w:asciiTheme="minorBidi" w:eastAsia="Calibri" w:hAnsiTheme="minorBidi" w:cstheme="minorBidi"/>
                <w:color w:val="auto"/>
                <w:szCs w:val="22"/>
              </w:rPr>
            </w:pPr>
            <w:proofErr w:type="spellStart"/>
            <w:r w:rsidRPr="00392C04">
              <w:rPr>
                <w:rFonts w:asciiTheme="minorBidi" w:eastAsia="Calibri" w:hAnsiTheme="minorBidi" w:cstheme="minorBidi"/>
                <w:color w:val="auto"/>
                <w:szCs w:val="22"/>
              </w:rPr>
              <w:t>není</w:t>
            </w:r>
            <w:proofErr w:type="spellEnd"/>
            <w:r w:rsidRPr="00392C04">
              <w:rPr>
                <w:rFonts w:asciiTheme="minorBidi" w:eastAsia="Calibri" w:hAnsiTheme="minorBidi" w:cstheme="minorBidi"/>
                <w:color w:val="auto"/>
                <w:szCs w:val="22"/>
              </w:rPr>
              <w:t xml:space="preserve"> </w:t>
            </w:r>
            <w:proofErr w:type="spellStart"/>
            <w:r w:rsidRPr="00392C04">
              <w:rPr>
                <w:rFonts w:asciiTheme="minorBidi" w:eastAsia="Calibri" w:hAnsiTheme="minorBidi" w:cstheme="minorBidi"/>
                <w:color w:val="auto"/>
                <w:szCs w:val="22"/>
              </w:rPr>
              <w:t>nutná</w:t>
            </w:r>
            <w:proofErr w:type="spellEnd"/>
            <w:r w:rsidRPr="00392C04">
              <w:rPr>
                <w:rFonts w:asciiTheme="minorBidi" w:eastAsia="Calibri" w:hAnsiTheme="minorBidi" w:cstheme="minorBidi"/>
                <w:color w:val="auto"/>
                <w:szCs w:val="22"/>
              </w:rPr>
              <w:t xml:space="preserve"> </w:t>
            </w:r>
          </w:p>
        </w:tc>
      </w:tr>
      <w:tr w:rsidR="00CF0E22" w:rsidRPr="00986534" w:rsidTr="00F26058">
        <w:tc>
          <w:tcPr>
            <w:tcW w:w="2972" w:type="dxa"/>
          </w:tcPr>
          <w:p w:rsidR="00CF0E22" w:rsidRPr="00392C04" w:rsidRDefault="00CF0E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těla</w:t>
            </w:r>
            <w:proofErr w:type="spellEnd"/>
            <w:r w:rsidRPr="00392C04">
              <w:rPr>
                <w:rFonts w:asciiTheme="minorBidi" w:eastAsia="Calibri" w:hAnsiTheme="minorBidi" w:cstheme="minorBidi"/>
                <w:b/>
                <w:bCs/>
                <w:color w:val="auto"/>
              </w:rPr>
              <w:t>:</w:t>
            </w:r>
          </w:p>
        </w:tc>
        <w:tc>
          <w:tcPr>
            <w:tcW w:w="7088" w:type="dxa"/>
          </w:tcPr>
          <w:p w:rsidR="00CF0E22" w:rsidRPr="00392C04" w:rsidRDefault="00A91855" w:rsidP="00F26058">
            <w:pPr>
              <w:pStyle w:val="Default"/>
              <w:jc w:val="both"/>
              <w:rPr>
                <w:rFonts w:asciiTheme="minorBidi" w:eastAsia="Calibri" w:hAnsiTheme="minorBidi" w:cstheme="minorBidi"/>
                <w:color w:val="auto"/>
                <w:szCs w:val="22"/>
              </w:rPr>
            </w:pPr>
            <w:proofErr w:type="spellStart"/>
            <w:proofErr w:type="gramStart"/>
            <w:r w:rsidRPr="00A91855">
              <w:rPr>
                <w:rFonts w:asciiTheme="minorBidi" w:eastAsia="Calibri" w:hAnsiTheme="minorBidi" w:cstheme="minorBidi"/>
                <w:color w:val="auto"/>
                <w:szCs w:val="22"/>
              </w:rPr>
              <w:t>celkový</w:t>
            </w:r>
            <w:proofErr w:type="spellEnd"/>
            <w:proofErr w:type="gram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ochranný</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oděv</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např</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podle</w:t>
            </w:r>
            <w:proofErr w:type="spellEnd"/>
            <w:r w:rsidRPr="00A91855">
              <w:rPr>
                <w:rFonts w:asciiTheme="minorBidi" w:eastAsia="Calibri" w:hAnsiTheme="minorBidi" w:cstheme="minorBidi"/>
                <w:color w:val="auto"/>
                <w:szCs w:val="22"/>
              </w:rPr>
              <w:t xml:space="preserve"> ČSN EN 14605+A1 </w:t>
            </w:r>
            <w:proofErr w:type="spellStart"/>
            <w:r w:rsidRPr="00A91855">
              <w:rPr>
                <w:rFonts w:asciiTheme="minorBidi" w:eastAsia="Calibri" w:hAnsiTheme="minorBidi" w:cstheme="minorBidi"/>
                <w:color w:val="auto"/>
                <w:szCs w:val="22"/>
              </w:rPr>
              <w:t>nebo</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podle</w:t>
            </w:r>
            <w:proofErr w:type="spellEnd"/>
            <w:r w:rsidRPr="00A91855">
              <w:rPr>
                <w:rFonts w:asciiTheme="minorBidi" w:eastAsia="Calibri" w:hAnsiTheme="minorBidi" w:cstheme="minorBidi"/>
                <w:color w:val="auto"/>
                <w:szCs w:val="22"/>
              </w:rPr>
              <w:t xml:space="preserve"> ČSN EN 13034+A1, </w:t>
            </w:r>
            <w:proofErr w:type="spellStart"/>
            <w:r w:rsidRPr="00A91855">
              <w:rPr>
                <w:rFonts w:asciiTheme="minorBidi" w:eastAsia="Calibri" w:hAnsiTheme="minorBidi" w:cstheme="minorBidi"/>
                <w:color w:val="auto"/>
                <w:szCs w:val="22"/>
              </w:rPr>
              <w:t>nebo</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jiný</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ochranný</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oděv</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označený</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grafickou</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značkou</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ochrana</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proti</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chemikáliím</w:t>
            </w:r>
            <w:proofErr w:type="spellEnd"/>
            <w:r w:rsidRPr="00A91855">
              <w:rPr>
                <w:rFonts w:asciiTheme="minorBidi" w:eastAsia="Calibri" w:hAnsiTheme="minorBidi" w:cstheme="minorBidi"/>
                <w:color w:val="auto"/>
                <w:szCs w:val="22"/>
              </w:rPr>
              <w:t xml:space="preserve">“ </w:t>
            </w:r>
            <w:proofErr w:type="spellStart"/>
            <w:r w:rsidRPr="00A91855">
              <w:rPr>
                <w:rFonts w:asciiTheme="minorBidi" w:eastAsia="Calibri" w:hAnsiTheme="minorBidi" w:cstheme="minorBidi"/>
                <w:color w:val="auto"/>
                <w:szCs w:val="22"/>
              </w:rPr>
              <w:t>podle</w:t>
            </w:r>
            <w:proofErr w:type="spellEnd"/>
            <w:r w:rsidRPr="00A91855">
              <w:rPr>
                <w:rFonts w:asciiTheme="minorBidi" w:eastAsia="Calibri" w:hAnsiTheme="minorBidi" w:cstheme="minorBidi"/>
                <w:color w:val="auto"/>
                <w:szCs w:val="22"/>
              </w:rPr>
              <w:t xml:space="preserve"> ČSN EN ISO 13688</w:t>
            </w:r>
          </w:p>
        </w:tc>
      </w:tr>
      <w:tr w:rsidR="00CF0E22" w:rsidRPr="00BB0A1D" w:rsidTr="00F26058">
        <w:tc>
          <w:tcPr>
            <w:tcW w:w="2972" w:type="dxa"/>
          </w:tcPr>
          <w:p w:rsidR="00CF0E22" w:rsidRPr="00392C04" w:rsidRDefault="00CF0E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Dodatečná</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hlavy</w:t>
            </w:r>
            <w:proofErr w:type="spellEnd"/>
            <w:r w:rsidRPr="00392C04">
              <w:rPr>
                <w:rFonts w:asciiTheme="minorBidi" w:eastAsia="Calibri" w:hAnsiTheme="minorBidi" w:cstheme="minorBidi"/>
                <w:b/>
                <w:bCs/>
                <w:color w:val="auto"/>
              </w:rPr>
              <w:t>:</w:t>
            </w:r>
          </w:p>
        </w:tc>
        <w:tc>
          <w:tcPr>
            <w:tcW w:w="7088" w:type="dxa"/>
          </w:tcPr>
          <w:p w:rsidR="00CF0E22" w:rsidRPr="00392C04" w:rsidRDefault="00CF0E22" w:rsidP="00F26058">
            <w:pPr>
              <w:pStyle w:val="Default"/>
              <w:jc w:val="both"/>
              <w:rPr>
                <w:rFonts w:asciiTheme="minorBidi" w:eastAsia="Calibri" w:hAnsiTheme="minorBidi" w:cstheme="minorBidi"/>
                <w:color w:val="auto"/>
                <w:szCs w:val="22"/>
              </w:rPr>
            </w:pPr>
            <w:proofErr w:type="spellStart"/>
            <w:r w:rsidRPr="00392C04">
              <w:rPr>
                <w:rFonts w:asciiTheme="minorBidi" w:eastAsia="Calibri" w:hAnsiTheme="minorBidi" w:cstheme="minorBidi"/>
                <w:color w:val="auto"/>
                <w:szCs w:val="22"/>
              </w:rPr>
              <w:t>není</w:t>
            </w:r>
            <w:proofErr w:type="spellEnd"/>
            <w:r w:rsidRPr="00392C04">
              <w:rPr>
                <w:rFonts w:asciiTheme="minorBidi" w:eastAsia="Calibri" w:hAnsiTheme="minorBidi" w:cstheme="minorBidi"/>
                <w:color w:val="auto"/>
                <w:szCs w:val="22"/>
              </w:rPr>
              <w:t xml:space="preserve"> </w:t>
            </w:r>
            <w:proofErr w:type="spellStart"/>
            <w:r w:rsidRPr="00392C04">
              <w:rPr>
                <w:rFonts w:asciiTheme="minorBidi" w:eastAsia="Calibri" w:hAnsiTheme="minorBidi" w:cstheme="minorBidi"/>
                <w:color w:val="auto"/>
                <w:szCs w:val="22"/>
              </w:rPr>
              <w:t>nutná</w:t>
            </w:r>
            <w:proofErr w:type="spellEnd"/>
            <w:r w:rsidRPr="00392C04">
              <w:rPr>
                <w:rFonts w:asciiTheme="minorBidi" w:eastAsia="Calibri" w:hAnsiTheme="minorBidi" w:cstheme="minorBidi"/>
                <w:color w:val="auto"/>
                <w:szCs w:val="22"/>
              </w:rPr>
              <w:t xml:space="preserve"> </w:t>
            </w:r>
          </w:p>
        </w:tc>
      </w:tr>
      <w:tr w:rsidR="00CF0E22" w:rsidRPr="00986534" w:rsidTr="00F26058">
        <w:tc>
          <w:tcPr>
            <w:tcW w:w="2972" w:type="dxa"/>
          </w:tcPr>
          <w:p w:rsidR="00CF0E22" w:rsidRPr="00392C04" w:rsidRDefault="00CF0E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Dodatečná</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nohou</w:t>
            </w:r>
            <w:proofErr w:type="spellEnd"/>
            <w:r w:rsidRPr="00392C04">
              <w:rPr>
                <w:rFonts w:asciiTheme="minorBidi" w:eastAsia="Calibri" w:hAnsiTheme="minorBidi" w:cstheme="minorBidi"/>
                <w:b/>
                <w:bCs/>
                <w:color w:val="auto"/>
              </w:rPr>
              <w:t>:</w:t>
            </w:r>
          </w:p>
        </w:tc>
        <w:tc>
          <w:tcPr>
            <w:tcW w:w="7088" w:type="dxa"/>
          </w:tcPr>
          <w:p w:rsidR="00CF0E22" w:rsidRPr="00392C04" w:rsidRDefault="00CF0E22" w:rsidP="00F26058">
            <w:pPr>
              <w:pStyle w:val="Default"/>
              <w:jc w:val="both"/>
              <w:rPr>
                <w:rFonts w:asciiTheme="minorBidi" w:eastAsia="Calibri" w:hAnsiTheme="minorBidi" w:cstheme="minorBidi"/>
                <w:color w:val="auto"/>
                <w:szCs w:val="22"/>
              </w:rPr>
            </w:pPr>
            <w:proofErr w:type="spellStart"/>
            <w:r w:rsidRPr="00891FF5">
              <w:rPr>
                <w:rFonts w:asciiTheme="minorBidi" w:eastAsia="Calibri" w:hAnsiTheme="minorBidi" w:cstheme="minorBidi"/>
                <w:color w:val="auto"/>
                <w:szCs w:val="22"/>
              </w:rPr>
              <w:t>pracovní</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nebo</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ochranná</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obuv</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např</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gumové</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nebo</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plastové</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holinky</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podle</w:t>
            </w:r>
            <w:proofErr w:type="spellEnd"/>
            <w:r w:rsidRPr="00891FF5">
              <w:rPr>
                <w:rFonts w:asciiTheme="minorBidi" w:eastAsia="Calibri" w:hAnsiTheme="minorBidi" w:cstheme="minorBidi"/>
                <w:color w:val="auto"/>
                <w:szCs w:val="22"/>
              </w:rPr>
              <w:t xml:space="preserve"> ČSN EN ISO 20346 </w:t>
            </w:r>
            <w:proofErr w:type="spellStart"/>
            <w:r w:rsidRPr="00891FF5">
              <w:rPr>
                <w:rFonts w:asciiTheme="minorBidi" w:eastAsia="Calibri" w:hAnsiTheme="minorBidi" w:cstheme="minorBidi"/>
                <w:color w:val="auto"/>
                <w:szCs w:val="22"/>
              </w:rPr>
              <w:t>nebo</w:t>
            </w:r>
            <w:proofErr w:type="spellEnd"/>
            <w:r w:rsidRPr="00891FF5">
              <w:rPr>
                <w:rFonts w:asciiTheme="minorBidi" w:eastAsia="Calibri" w:hAnsiTheme="minorBidi" w:cstheme="minorBidi"/>
                <w:color w:val="auto"/>
                <w:szCs w:val="22"/>
              </w:rPr>
              <w:t xml:space="preserve"> ČSN EN ISO 20347 (s </w:t>
            </w:r>
            <w:proofErr w:type="spellStart"/>
            <w:r w:rsidRPr="00891FF5">
              <w:rPr>
                <w:rFonts w:asciiTheme="minorBidi" w:eastAsia="Calibri" w:hAnsiTheme="minorBidi" w:cstheme="minorBidi"/>
                <w:color w:val="auto"/>
                <w:szCs w:val="22"/>
              </w:rPr>
              <w:t>ohledem</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na</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práci</w:t>
            </w:r>
            <w:proofErr w:type="spellEnd"/>
            <w:r w:rsidRPr="00891FF5">
              <w:rPr>
                <w:rFonts w:asciiTheme="minorBidi" w:eastAsia="Calibri" w:hAnsiTheme="minorBidi" w:cstheme="minorBidi"/>
                <w:color w:val="auto"/>
                <w:szCs w:val="22"/>
              </w:rPr>
              <w:t xml:space="preserve"> v </w:t>
            </w:r>
            <w:proofErr w:type="spellStart"/>
            <w:r w:rsidRPr="00891FF5">
              <w:rPr>
                <w:rFonts w:asciiTheme="minorBidi" w:eastAsia="Calibri" w:hAnsiTheme="minorBidi" w:cstheme="minorBidi"/>
                <w:color w:val="auto"/>
                <w:szCs w:val="22"/>
              </w:rPr>
              <w:t>zemědělském</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terénu</w:t>
            </w:r>
            <w:proofErr w:type="spellEnd"/>
            <w:r w:rsidRPr="00891FF5">
              <w:rPr>
                <w:rFonts w:asciiTheme="minorBidi" w:eastAsia="Calibri" w:hAnsiTheme="minorBidi" w:cstheme="minorBidi"/>
                <w:color w:val="auto"/>
                <w:szCs w:val="22"/>
              </w:rPr>
              <w:t>)</w:t>
            </w:r>
          </w:p>
        </w:tc>
      </w:tr>
      <w:tr w:rsidR="00CF0E22" w:rsidRPr="00986534" w:rsidTr="00F26058">
        <w:tc>
          <w:tcPr>
            <w:tcW w:w="2972" w:type="dxa"/>
          </w:tcPr>
          <w:p w:rsidR="00CF0E22" w:rsidRPr="00392C04" w:rsidRDefault="00CF0E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Společný</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údaj</w:t>
            </w:r>
            <w:proofErr w:type="spellEnd"/>
            <w:r w:rsidRPr="00392C04">
              <w:rPr>
                <w:rFonts w:asciiTheme="minorBidi" w:eastAsia="Calibri" w:hAnsiTheme="minorBidi" w:cstheme="minorBidi"/>
                <w:b/>
                <w:bCs/>
                <w:color w:val="auto"/>
              </w:rPr>
              <w:t xml:space="preserve"> k OOPP:</w:t>
            </w:r>
          </w:p>
        </w:tc>
        <w:tc>
          <w:tcPr>
            <w:tcW w:w="7088" w:type="dxa"/>
          </w:tcPr>
          <w:p w:rsidR="00CF0E22" w:rsidRPr="00891FF5" w:rsidRDefault="00CF0E22" w:rsidP="00F26058">
            <w:pPr>
              <w:pStyle w:val="Default"/>
              <w:jc w:val="both"/>
              <w:rPr>
                <w:rFonts w:asciiTheme="minorBidi" w:eastAsia="Calibri" w:hAnsiTheme="minorBidi" w:cstheme="minorBidi"/>
                <w:color w:val="auto"/>
                <w:szCs w:val="22"/>
              </w:rPr>
            </w:pPr>
            <w:proofErr w:type="spellStart"/>
            <w:proofErr w:type="gramStart"/>
            <w:r w:rsidRPr="00891FF5">
              <w:rPr>
                <w:rFonts w:asciiTheme="minorBidi" w:eastAsia="Calibri" w:hAnsiTheme="minorBidi" w:cstheme="minorBidi"/>
                <w:color w:val="auto"/>
                <w:szCs w:val="22"/>
              </w:rPr>
              <w:t>poškozené</w:t>
            </w:r>
            <w:proofErr w:type="spellEnd"/>
            <w:proofErr w:type="gramEnd"/>
            <w:r w:rsidRPr="00891FF5">
              <w:rPr>
                <w:rFonts w:asciiTheme="minorBidi" w:eastAsia="Calibri" w:hAnsiTheme="minorBidi" w:cstheme="minorBidi"/>
                <w:color w:val="auto"/>
                <w:szCs w:val="22"/>
              </w:rPr>
              <w:t xml:space="preserve"> OOPP (</w:t>
            </w:r>
            <w:proofErr w:type="spellStart"/>
            <w:r w:rsidRPr="00891FF5">
              <w:rPr>
                <w:rFonts w:asciiTheme="minorBidi" w:eastAsia="Calibri" w:hAnsiTheme="minorBidi" w:cstheme="minorBidi"/>
                <w:color w:val="auto"/>
                <w:szCs w:val="22"/>
              </w:rPr>
              <w:t>např</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protržené</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rukavice</w:t>
            </w:r>
            <w:proofErr w:type="spellEnd"/>
            <w:r w:rsidRPr="00891FF5">
              <w:rPr>
                <w:rFonts w:asciiTheme="minorBidi" w:eastAsia="Calibri" w:hAnsiTheme="minorBidi" w:cstheme="minorBidi"/>
                <w:color w:val="auto"/>
                <w:szCs w:val="22"/>
              </w:rPr>
              <w:t xml:space="preserve">) je </w:t>
            </w:r>
            <w:proofErr w:type="spellStart"/>
            <w:r w:rsidRPr="00891FF5">
              <w:rPr>
                <w:rFonts w:asciiTheme="minorBidi" w:eastAsia="Calibri" w:hAnsiTheme="minorBidi" w:cstheme="minorBidi"/>
                <w:color w:val="auto"/>
                <w:szCs w:val="22"/>
              </w:rPr>
              <w:t>třeba</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urychleně</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vyměnit</w:t>
            </w:r>
            <w:proofErr w:type="spellEnd"/>
            <w:r w:rsidRPr="00891FF5">
              <w:rPr>
                <w:rFonts w:asciiTheme="minorBidi" w:eastAsia="Calibri" w:hAnsiTheme="minorBidi" w:cstheme="minorBidi"/>
                <w:color w:val="auto"/>
                <w:szCs w:val="22"/>
              </w:rPr>
              <w:t xml:space="preserve">. </w:t>
            </w:r>
          </w:p>
          <w:p w:rsidR="00CF0E22" w:rsidRPr="00891FF5" w:rsidRDefault="00CF0E22" w:rsidP="00F26058">
            <w:pPr>
              <w:pStyle w:val="Default"/>
              <w:jc w:val="both"/>
              <w:rPr>
                <w:rFonts w:asciiTheme="minorBidi" w:eastAsia="Calibri" w:hAnsiTheme="minorBidi" w:cstheme="minorBidi"/>
                <w:color w:val="auto"/>
                <w:szCs w:val="22"/>
              </w:rPr>
            </w:pPr>
            <w:r w:rsidRPr="00891FF5">
              <w:rPr>
                <w:rFonts w:asciiTheme="minorBidi" w:eastAsia="Calibri" w:hAnsiTheme="minorBidi" w:cstheme="minorBidi"/>
                <w:color w:val="auto"/>
                <w:szCs w:val="22"/>
              </w:rPr>
              <w:t xml:space="preserve">Je-li </w:t>
            </w:r>
            <w:proofErr w:type="spellStart"/>
            <w:r w:rsidRPr="00891FF5">
              <w:rPr>
                <w:rFonts w:asciiTheme="minorBidi" w:eastAsia="Calibri" w:hAnsiTheme="minorBidi" w:cstheme="minorBidi"/>
                <w:color w:val="auto"/>
                <w:szCs w:val="22"/>
              </w:rPr>
              <w:t>pracovník</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při</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vlastní</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aplikaci</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dostatečně</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chráněn</w:t>
            </w:r>
            <w:proofErr w:type="spellEnd"/>
            <w:r w:rsidRPr="00891FF5">
              <w:rPr>
                <w:rFonts w:asciiTheme="minorBidi" w:eastAsia="Calibri" w:hAnsiTheme="minorBidi" w:cstheme="minorBidi"/>
                <w:color w:val="auto"/>
                <w:szCs w:val="22"/>
              </w:rPr>
              <w:t xml:space="preserve"> v </w:t>
            </w:r>
            <w:proofErr w:type="spellStart"/>
            <w:r w:rsidRPr="00891FF5">
              <w:rPr>
                <w:rFonts w:asciiTheme="minorBidi" w:eastAsia="Calibri" w:hAnsiTheme="minorBidi" w:cstheme="minorBidi"/>
                <w:color w:val="auto"/>
                <w:szCs w:val="22"/>
              </w:rPr>
              <w:t>uzavřené</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kabině</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řidiče</w:t>
            </w:r>
            <w:proofErr w:type="spellEnd"/>
            <w:r w:rsidRPr="00891FF5">
              <w:rPr>
                <w:rFonts w:asciiTheme="minorBidi" w:eastAsia="Calibri" w:hAnsiTheme="minorBidi" w:cstheme="minorBidi"/>
                <w:color w:val="auto"/>
                <w:szCs w:val="22"/>
              </w:rPr>
              <w:t xml:space="preserve">, OOPP </w:t>
            </w:r>
            <w:proofErr w:type="spellStart"/>
            <w:r w:rsidRPr="00891FF5">
              <w:rPr>
                <w:rFonts w:asciiTheme="minorBidi" w:eastAsia="Calibri" w:hAnsiTheme="minorBidi" w:cstheme="minorBidi"/>
                <w:color w:val="auto"/>
                <w:szCs w:val="22"/>
              </w:rPr>
              <w:t>nejsou</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nutné</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Musí</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však</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mít</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přichystané</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alespoň</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rezervní</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rukavice</w:t>
            </w:r>
            <w:proofErr w:type="spellEnd"/>
            <w:r w:rsidRPr="00891FF5">
              <w:rPr>
                <w:rFonts w:asciiTheme="minorBidi" w:eastAsia="Calibri" w:hAnsiTheme="minorBidi" w:cstheme="minorBidi"/>
                <w:color w:val="auto"/>
                <w:szCs w:val="22"/>
              </w:rPr>
              <w:t xml:space="preserve"> pro </w:t>
            </w:r>
            <w:proofErr w:type="spellStart"/>
            <w:r w:rsidRPr="00891FF5">
              <w:rPr>
                <w:rFonts w:asciiTheme="minorBidi" w:eastAsia="Calibri" w:hAnsiTheme="minorBidi" w:cstheme="minorBidi"/>
                <w:color w:val="auto"/>
                <w:szCs w:val="22"/>
              </w:rPr>
              <w:t>případ</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poruchy</w:t>
            </w:r>
            <w:proofErr w:type="spellEnd"/>
            <w:r w:rsidRPr="00891FF5">
              <w:rPr>
                <w:rFonts w:asciiTheme="minorBidi" w:eastAsia="Calibri" w:hAnsiTheme="minorBidi" w:cstheme="minorBidi"/>
                <w:color w:val="auto"/>
                <w:szCs w:val="22"/>
              </w:rPr>
              <w:t xml:space="preserve"> </w:t>
            </w:r>
            <w:proofErr w:type="spellStart"/>
            <w:r w:rsidRPr="00891FF5">
              <w:rPr>
                <w:rFonts w:asciiTheme="minorBidi" w:eastAsia="Calibri" w:hAnsiTheme="minorBidi" w:cstheme="minorBidi"/>
                <w:color w:val="auto"/>
                <w:szCs w:val="22"/>
              </w:rPr>
              <w:t>zařízení</w:t>
            </w:r>
            <w:proofErr w:type="spellEnd"/>
            <w:r w:rsidRPr="00891FF5">
              <w:rPr>
                <w:rFonts w:asciiTheme="minorBidi" w:eastAsia="Calibri" w:hAnsiTheme="minorBidi" w:cstheme="minorBidi"/>
                <w:color w:val="auto"/>
                <w:szCs w:val="22"/>
              </w:rPr>
              <w:t>.</w:t>
            </w:r>
          </w:p>
        </w:tc>
      </w:tr>
    </w:tbl>
    <w:p w:rsidR="00CF0E22" w:rsidRPr="00FC6FDA" w:rsidRDefault="00CF0E22" w:rsidP="00CF0E22">
      <w:pPr>
        <w:tabs>
          <w:tab w:val="left" w:pos="6390"/>
        </w:tabs>
        <w:jc w:val="both"/>
        <w:rPr>
          <w:rFonts w:asciiTheme="minorBidi" w:hAnsiTheme="minorBidi" w:cstheme="minorBidi"/>
          <w:sz w:val="22"/>
          <w:szCs w:val="22"/>
          <w:lang w:val="cs-CZ" w:eastAsia="cs-CZ"/>
        </w:rPr>
      </w:pPr>
    </w:p>
    <w:p w:rsidR="00CF0E22" w:rsidRDefault="00CF0E22" w:rsidP="00CF0E22">
      <w:pPr>
        <w:rPr>
          <w:rFonts w:asciiTheme="minorBidi" w:hAnsiTheme="minorBidi" w:cstheme="minorBidi"/>
          <w:sz w:val="22"/>
          <w:szCs w:val="22"/>
          <w:lang w:val="cs-CZ"/>
        </w:rPr>
      </w:pPr>
      <w:r>
        <w:rPr>
          <w:rFonts w:asciiTheme="minorBidi" w:hAnsiTheme="minorBidi" w:cstheme="minorBidi"/>
          <w:b/>
          <w:sz w:val="22"/>
          <w:szCs w:val="22"/>
          <w:lang w:val="cs-CZ"/>
        </w:rPr>
        <w:t>I</w:t>
      </w:r>
      <w:r w:rsidRPr="003D0255">
        <w:rPr>
          <w:rFonts w:asciiTheme="minorBidi" w:hAnsiTheme="minorBidi" w:cstheme="minorBidi"/>
          <w:b/>
          <w:sz w:val="22"/>
          <w:szCs w:val="22"/>
          <w:lang w:val="cs-CZ"/>
        </w:rPr>
        <w:t>nformace o první pomoci:</w:t>
      </w:r>
    </w:p>
    <w:tbl>
      <w:tblPr>
        <w:tblStyle w:val="TableGrid"/>
        <w:tblW w:w="0" w:type="auto"/>
        <w:tblLook w:val="04A0" w:firstRow="1" w:lastRow="0" w:firstColumn="1" w:lastColumn="0" w:noHBand="0" w:noVBand="1"/>
      </w:tblPr>
      <w:tblGrid>
        <w:gridCol w:w="2400"/>
        <w:gridCol w:w="7627"/>
      </w:tblGrid>
      <w:tr w:rsidR="00CF0E22" w:rsidRPr="00986534" w:rsidTr="00F26058">
        <w:tc>
          <w:tcPr>
            <w:tcW w:w="10060" w:type="dxa"/>
            <w:gridSpan w:val="2"/>
          </w:tcPr>
          <w:p w:rsidR="00CF0E22" w:rsidRPr="00891FF5" w:rsidRDefault="00CF0E22" w:rsidP="00F26058">
            <w:pPr>
              <w:pStyle w:val="Default"/>
              <w:jc w:val="both"/>
              <w:rPr>
                <w:rFonts w:asciiTheme="minorBidi" w:eastAsia="Calibri" w:hAnsiTheme="minorBidi" w:cstheme="minorBidi"/>
                <w:color w:val="auto"/>
                <w:szCs w:val="22"/>
                <w:lang w:val="cs-CZ" w:eastAsia="cs-CZ"/>
              </w:rPr>
            </w:pPr>
            <w:r w:rsidRPr="00891FF5">
              <w:rPr>
                <w:rFonts w:asciiTheme="minorBidi" w:eastAsia="Calibri" w:hAnsiTheme="minorBidi" w:cstheme="minorBidi"/>
                <w:b/>
                <w:bCs/>
                <w:color w:val="auto"/>
                <w:szCs w:val="22"/>
                <w:lang w:val="cs-CZ" w:eastAsia="cs-CZ"/>
              </w:rPr>
              <w:t>Všeobecné pokyny</w:t>
            </w:r>
            <w:r w:rsidRPr="00891FF5">
              <w:rPr>
                <w:rFonts w:asciiTheme="minorBidi" w:eastAsia="Calibri" w:hAnsiTheme="minorBidi" w:cstheme="minorBidi"/>
                <w:color w:val="auto"/>
                <w:szCs w:val="22"/>
                <w:lang w:val="cs-CZ" w:eastAsia="cs-CZ"/>
              </w:rPr>
              <w:t>: Projeví-li se zdravotní potíže nebo v případě pochybností kontaktujte lékaře.</w:t>
            </w:r>
          </w:p>
        </w:tc>
      </w:tr>
      <w:tr w:rsidR="00CF0E22" w:rsidRPr="00986534" w:rsidTr="00F26058">
        <w:tc>
          <w:tcPr>
            <w:tcW w:w="2405" w:type="dxa"/>
          </w:tcPr>
          <w:p w:rsidR="00CF0E22" w:rsidRPr="00392C04" w:rsidRDefault="00CF0E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nadýchání</w:t>
            </w:r>
            <w:proofErr w:type="spellEnd"/>
            <w:r w:rsidRPr="00392C04">
              <w:rPr>
                <w:rFonts w:asciiTheme="minorBidi" w:eastAsia="Calibri" w:hAnsiTheme="minorBidi" w:cstheme="minorBidi"/>
                <w:b/>
                <w:bCs/>
                <w:color w:val="auto"/>
              </w:rPr>
              <w:t>:</w:t>
            </w:r>
          </w:p>
        </w:tc>
        <w:tc>
          <w:tcPr>
            <w:tcW w:w="7655" w:type="dxa"/>
          </w:tcPr>
          <w:p w:rsidR="00CF0E22" w:rsidRPr="00891FF5" w:rsidRDefault="00CF0E22" w:rsidP="00F26058">
            <w:pPr>
              <w:pStyle w:val="Default"/>
              <w:jc w:val="both"/>
              <w:rPr>
                <w:rFonts w:asciiTheme="minorBidi" w:eastAsia="Calibri" w:hAnsiTheme="minorBidi" w:cstheme="minorBidi"/>
                <w:color w:val="auto"/>
                <w:szCs w:val="22"/>
                <w:lang w:val="cs-CZ" w:eastAsia="cs-CZ"/>
              </w:rPr>
            </w:pPr>
            <w:r w:rsidRPr="00891FF5">
              <w:rPr>
                <w:rFonts w:asciiTheme="minorBidi" w:eastAsia="Calibri" w:hAnsiTheme="minorBidi" w:cstheme="minorBidi"/>
                <w:color w:val="auto"/>
                <w:szCs w:val="22"/>
                <w:lang w:val="cs-CZ" w:eastAsia="cs-CZ"/>
              </w:rPr>
              <w:t>Přerušte práci. Přejděte mimo ošetřovanou oblast.</w:t>
            </w:r>
          </w:p>
        </w:tc>
      </w:tr>
      <w:tr w:rsidR="00CF0E22" w:rsidRPr="00986534" w:rsidTr="00F26058">
        <w:tc>
          <w:tcPr>
            <w:tcW w:w="2405" w:type="dxa"/>
          </w:tcPr>
          <w:p w:rsidR="00CF0E22" w:rsidRPr="00392C04" w:rsidRDefault="00CF0E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zasažení</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kůže</w:t>
            </w:r>
            <w:proofErr w:type="spellEnd"/>
            <w:r w:rsidRPr="00392C04">
              <w:rPr>
                <w:rFonts w:asciiTheme="minorBidi" w:eastAsia="Calibri" w:hAnsiTheme="minorBidi" w:cstheme="minorBidi"/>
                <w:b/>
                <w:bCs/>
                <w:color w:val="auto"/>
              </w:rPr>
              <w:t>:</w:t>
            </w:r>
          </w:p>
        </w:tc>
        <w:tc>
          <w:tcPr>
            <w:tcW w:w="7655" w:type="dxa"/>
          </w:tcPr>
          <w:p w:rsidR="00CF0E22" w:rsidRPr="00891FF5" w:rsidRDefault="00CF0E22" w:rsidP="00F26058">
            <w:pPr>
              <w:pStyle w:val="Default"/>
              <w:jc w:val="both"/>
              <w:rPr>
                <w:rFonts w:asciiTheme="minorBidi" w:eastAsia="Calibri" w:hAnsiTheme="minorBidi" w:cstheme="minorBidi"/>
                <w:color w:val="auto"/>
                <w:szCs w:val="22"/>
                <w:lang w:val="cs-CZ" w:eastAsia="cs-CZ"/>
              </w:rPr>
            </w:pPr>
            <w:r w:rsidRPr="00891FF5">
              <w:rPr>
                <w:rFonts w:asciiTheme="minorBidi" w:eastAsia="Calibri" w:hAnsiTheme="minorBidi" w:cstheme="minorBidi"/>
                <w:color w:val="auto"/>
                <w:szCs w:val="22"/>
                <w:lang w:val="cs-CZ" w:eastAsia="cs-CZ"/>
              </w:rPr>
              <w:t>Odložte kontaminovaný / nasáklý oděv. Zasažené části pokožky umyjte vodou a mýdlem, pokožku následně dobře opláchněte.</w:t>
            </w:r>
          </w:p>
        </w:tc>
      </w:tr>
      <w:tr w:rsidR="00CF0E22" w:rsidRPr="00CD3647" w:rsidTr="00F26058">
        <w:tc>
          <w:tcPr>
            <w:tcW w:w="2405" w:type="dxa"/>
          </w:tcPr>
          <w:p w:rsidR="00CF0E22" w:rsidRPr="00392C04" w:rsidRDefault="00CF0E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zasažení</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očí</w:t>
            </w:r>
            <w:proofErr w:type="spellEnd"/>
            <w:r w:rsidRPr="00392C04">
              <w:rPr>
                <w:rFonts w:asciiTheme="minorBidi" w:eastAsia="Calibri" w:hAnsiTheme="minorBidi" w:cstheme="minorBidi"/>
                <w:b/>
                <w:bCs/>
                <w:color w:val="auto"/>
              </w:rPr>
              <w:t>:</w:t>
            </w:r>
          </w:p>
        </w:tc>
        <w:tc>
          <w:tcPr>
            <w:tcW w:w="7655" w:type="dxa"/>
          </w:tcPr>
          <w:p w:rsidR="00CF0E22" w:rsidRPr="00891FF5" w:rsidRDefault="00CF0E22" w:rsidP="00F26058">
            <w:pPr>
              <w:pStyle w:val="Default"/>
              <w:jc w:val="both"/>
              <w:rPr>
                <w:rFonts w:asciiTheme="minorBidi" w:eastAsia="Calibri" w:hAnsiTheme="minorBidi" w:cstheme="minorBidi"/>
                <w:color w:val="auto"/>
                <w:szCs w:val="22"/>
                <w:lang w:val="cs-CZ" w:eastAsia="cs-CZ"/>
              </w:rPr>
            </w:pPr>
            <w:r w:rsidRPr="00891FF5">
              <w:rPr>
                <w:rFonts w:asciiTheme="minorBidi" w:eastAsia="Calibri" w:hAnsiTheme="minorBidi" w:cstheme="minorBidi"/>
                <w:color w:val="auto"/>
                <w:szCs w:val="22"/>
                <w:lang w:val="cs-CZ" w:eastAsia="cs-CZ"/>
              </w:rPr>
              <w:t>Vyplachujte oči velkým množstvím vlahé čisté vody a současně odstraňte kontaktní čočky, jsou-li nasazeny, a pokud je lze snadno vyjmout. Kontaktní čočky nelze znova použít, je třeba je zlikvidovat.</w:t>
            </w:r>
          </w:p>
        </w:tc>
      </w:tr>
      <w:tr w:rsidR="00CF0E22" w:rsidRPr="00986534" w:rsidTr="00F26058">
        <w:tc>
          <w:tcPr>
            <w:tcW w:w="2405" w:type="dxa"/>
          </w:tcPr>
          <w:p w:rsidR="00CF0E22" w:rsidRPr="00392C04" w:rsidRDefault="00CF0E22"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náhodném</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požití</w:t>
            </w:r>
            <w:proofErr w:type="spellEnd"/>
            <w:r w:rsidRPr="00392C04">
              <w:rPr>
                <w:rFonts w:asciiTheme="minorBidi" w:eastAsia="Calibri" w:hAnsiTheme="minorBidi" w:cstheme="minorBidi"/>
                <w:b/>
                <w:bCs/>
                <w:color w:val="auto"/>
              </w:rPr>
              <w:t>:</w:t>
            </w:r>
          </w:p>
        </w:tc>
        <w:tc>
          <w:tcPr>
            <w:tcW w:w="7655" w:type="dxa"/>
          </w:tcPr>
          <w:p w:rsidR="00CF0E22" w:rsidRPr="00891FF5" w:rsidRDefault="00CF0E22" w:rsidP="00F26058">
            <w:pPr>
              <w:pStyle w:val="Default"/>
              <w:jc w:val="both"/>
              <w:rPr>
                <w:rFonts w:asciiTheme="minorBidi" w:eastAsia="Calibri" w:hAnsiTheme="minorBidi" w:cstheme="minorBidi"/>
                <w:color w:val="auto"/>
                <w:szCs w:val="22"/>
                <w:lang w:val="cs-CZ" w:eastAsia="cs-CZ"/>
              </w:rPr>
            </w:pPr>
            <w:r w:rsidRPr="00891FF5">
              <w:rPr>
                <w:rFonts w:asciiTheme="minorBidi" w:eastAsia="Calibri" w:hAnsiTheme="minorBidi" w:cstheme="minorBidi"/>
                <w:color w:val="auto"/>
                <w:szCs w:val="22"/>
                <w:lang w:val="cs-CZ" w:eastAsia="cs-CZ"/>
              </w:rPr>
              <w:t>Ústa vypláchněte vodou; nevyvolávejte zvracení.</w:t>
            </w:r>
          </w:p>
        </w:tc>
      </w:tr>
    </w:tbl>
    <w:p w:rsidR="00CF0E22" w:rsidRPr="00891FF5" w:rsidRDefault="00CF0E22" w:rsidP="00CF0E22">
      <w:pPr>
        <w:pStyle w:val="Default"/>
        <w:jc w:val="both"/>
        <w:rPr>
          <w:rFonts w:asciiTheme="minorBidi" w:eastAsia="Calibri" w:hAnsiTheme="minorBidi" w:cstheme="minorBidi"/>
          <w:color w:val="auto"/>
          <w:szCs w:val="22"/>
          <w:lang w:val="cs-CZ" w:eastAsia="cs-CZ"/>
        </w:rPr>
      </w:pPr>
      <w:r w:rsidRPr="00891FF5">
        <w:rPr>
          <w:rFonts w:asciiTheme="minorBidi" w:eastAsia="Calibri" w:hAnsiTheme="minorBidi" w:cstheme="minorBidi"/>
          <w:color w:val="auto"/>
          <w:szCs w:val="22"/>
          <w:lang w:val="cs-CZ" w:eastAsia="cs-CZ"/>
        </w:rPr>
        <w:t>Při vyhledání lékařského ošetření informujte lékaře o přípravku, se kterým se pracovalo, poskytněte mu informace ze štítku, etikety nebo příbalového letáku a o poskytnuté první pomoci. Další postup první pomoci (i event. následnou terapii) lze konzultovat s Toxikologickým informačním střediskem: Telefon nepřetržitě: 224 919 293 nebo 224 915 402.</w:t>
      </w:r>
    </w:p>
    <w:p w:rsidR="00B26902" w:rsidRPr="001B2B03" w:rsidRDefault="00B26902" w:rsidP="00802EF1">
      <w:pPr>
        <w:autoSpaceDE w:val="0"/>
        <w:autoSpaceDN w:val="0"/>
        <w:adjustRightInd w:val="0"/>
        <w:jc w:val="both"/>
        <w:rPr>
          <w:szCs w:val="24"/>
          <w:lang w:val="cs-CZ"/>
        </w:rPr>
      </w:pPr>
    </w:p>
    <w:p w:rsidR="00CF0E22" w:rsidRPr="00D717BD" w:rsidRDefault="00CF0E22" w:rsidP="00CF0E22">
      <w:pPr>
        <w:rPr>
          <w:rFonts w:asciiTheme="minorBidi" w:hAnsiTheme="minorBidi" w:cstheme="minorBidi"/>
          <w:b/>
          <w:sz w:val="22"/>
          <w:szCs w:val="22"/>
          <w:lang w:val="cs-CZ"/>
        </w:rPr>
      </w:pPr>
      <w:r w:rsidRPr="00D717BD">
        <w:rPr>
          <w:rFonts w:asciiTheme="minorBidi" w:hAnsiTheme="minorBidi" w:cstheme="minorBidi"/>
          <w:b/>
          <w:sz w:val="22"/>
          <w:szCs w:val="22"/>
          <w:lang w:val="cs-CZ"/>
        </w:rPr>
        <w:t>Skladování:</w:t>
      </w:r>
    </w:p>
    <w:p w:rsidR="00CF0E22" w:rsidRPr="00891FF5" w:rsidRDefault="00CF0E22" w:rsidP="00CF0E22">
      <w:pPr>
        <w:pStyle w:val="Default"/>
        <w:jc w:val="both"/>
        <w:rPr>
          <w:rFonts w:asciiTheme="minorBidi" w:eastAsia="Calibri" w:hAnsiTheme="minorBidi" w:cstheme="minorBidi"/>
          <w:color w:val="auto"/>
          <w:szCs w:val="22"/>
          <w:lang w:val="cs-CZ" w:eastAsia="cs-CZ"/>
        </w:rPr>
      </w:pPr>
      <w:r w:rsidRPr="00891FF5">
        <w:rPr>
          <w:rFonts w:asciiTheme="minorBidi" w:eastAsia="Calibri" w:hAnsiTheme="minorBidi" w:cstheme="minorBidi"/>
          <w:color w:val="auto"/>
          <w:szCs w:val="22"/>
          <w:lang w:val="cs-CZ" w:eastAsia="cs-CZ"/>
        </w:rPr>
        <w:lastRenderedPageBreak/>
        <w:t xml:space="preserve">Přípravek skladujte v uzavřených originálních obalech, v suchých, chladných, uzamykatelných a dobře větraných skladech odděleně od potravin, nápojů, krmiv, hnojiv, farmaceutických výrobků, kosmetických výrobků, desinfekčních prostředků a prázdných obalů od těchto látek při teplotách + 5 až + </w:t>
      </w:r>
      <w:smartTag w:uri="urn:schemas-microsoft-com:office:smarttags" w:element="metricconverter">
        <w:smartTagPr>
          <w:attr w:name="ProductID" w:val="30 ﾰC"/>
        </w:smartTagPr>
        <w:r w:rsidRPr="00891FF5">
          <w:rPr>
            <w:rFonts w:asciiTheme="minorBidi" w:eastAsia="Calibri" w:hAnsiTheme="minorBidi" w:cstheme="minorBidi"/>
            <w:color w:val="auto"/>
            <w:szCs w:val="22"/>
            <w:lang w:val="cs-CZ" w:eastAsia="cs-CZ"/>
          </w:rPr>
          <w:t>30 °C</w:t>
        </w:r>
      </w:smartTag>
      <w:r w:rsidRPr="00891FF5">
        <w:rPr>
          <w:rFonts w:asciiTheme="minorBidi" w:eastAsia="Calibri" w:hAnsiTheme="minorBidi" w:cstheme="minorBidi"/>
          <w:color w:val="auto"/>
          <w:szCs w:val="22"/>
          <w:lang w:val="cs-CZ" w:eastAsia="cs-CZ"/>
        </w:rPr>
        <w:t>. Chránit před nadměrným teplem či chladem. Skladujte mimo dosah dětí.</w:t>
      </w:r>
    </w:p>
    <w:p w:rsidR="00CF0E22" w:rsidRPr="00891FF5" w:rsidRDefault="00CF0E22" w:rsidP="00CF0E22">
      <w:pPr>
        <w:pStyle w:val="Default"/>
        <w:jc w:val="both"/>
        <w:rPr>
          <w:rFonts w:asciiTheme="minorBidi" w:eastAsia="Calibri" w:hAnsiTheme="minorBidi" w:cstheme="minorBidi"/>
          <w:color w:val="auto"/>
          <w:szCs w:val="22"/>
          <w:lang w:val="cs-CZ" w:eastAsia="cs-CZ"/>
        </w:rPr>
      </w:pPr>
    </w:p>
    <w:p w:rsidR="00CF0E22" w:rsidRPr="00891FF5" w:rsidRDefault="00CF0E22" w:rsidP="00CF0E22">
      <w:pPr>
        <w:rPr>
          <w:rFonts w:asciiTheme="minorBidi" w:hAnsiTheme="minorBidi" w:cstheme="minorBidi"/>
          <w:b/>
          <w:sz w:val="22"/>
          <w:szCs w:val="22"/>
          <w:lang w:val="cs-CZ"/>
        </w:rPr>
      </w:pPr>
      <w:r w:rsidRPr="00891FF5">
        <w:rPr>
          <w:rFonts w:asciiTheme="minorBidi" w:hAnsiTheme="minorBidi" w:cstheme="minorBidi"/>
          <w:b/>
          <w:sz w:val="22"/>
          <w:szCs w:val="22"/>
          <w:lang w:val="cs-CZ"/>
        </w:rPr>
        <w:t>Likvidace obalů a zbytků:</w:t>
      </w:r>
    </w:p>
    <w:p w:rsidR="00CF0E22" w:rsidRPr="00891FF5" w:rsidRDefault="00CF0E22" w:rsidP="00CF0E22">
      <w:pPr>
        <w:jc w:val="both"/>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t xml:space="preserve">Prázdné obaly přípravku se po důkladném vypláchnutí a znehodnocení mohou předat do sběru k recyklaci, nebo se spálí ve schválené spalovně vybavené dvoustupňovým spalováním s teplotou 1200 až </w:t>
      </w:r>
      <w:smartTag w:uri="urn:schemas-microsoft-com:office:smarttags" w:element="metricconverter">
        <w:smartTagPr>
          <w:attr w:name="ProductID" w:val="1400 ﾰC"/>
        </w:smartTagPr>
        <w:r w:rsidRPr="00891FF5">
          <w:rPr>
            <w:rFonts w:asciiTheme="minorBidi" w:hAnsiTheme="minorBidi" w:cstheme="minorBidi"/>
            <w:sz w:val="22"/>
            <w:szCs w:val="22"/>
            <w:lang w:val="cs-CZ" w:eastAsia="cs-CZ"/>
          </w:rPr>
          <w:t>1400 °C</w:t>
        </w:r>
      </w:smartTag>
      <w:r w:rsidRPr="00891FF5">
        <w:rPr>
          <w:rFonts w:asciiTheme="minorBidi" w:hAnsiTheme="minorBidi" w:cstheme="minorBidi"/>
          <w:sz w:val="22"/>
          <w:szCs w:val="22"/>
          <w:lang w:val="cs-CZ" w:eastAsia="cs-CZ"/>
        </w:rPr>
        <w:t xml:space="preserve"> ve druhém stupni a s čištěním plynných zplodin.  </w:t>
      </w:r>
    </w:p>
    <w:p w:rsidR="00CF0E22" w:rsidRPr="00891FF5" w:rsidRDefault="00CF0E22" w:rsidP="00CF0E22">
      <w:pPr>
        <w:jc w:val="both"/>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t>Případné zbytky oplachové kapaliny nebo postřikové jíchy se naředí 1:5 vodou a bezezbytku se vystříkají na ošetřovaném pozemku, nesmí však zasáhnout zdroje podzemních vod ani recipienty povrchových vod.</w:t>
      </w:r>
    </w:p>
    <w:p w:rsidR="00CF0E22" w:rsidRPr="00891FF5" w:rsidRDefault="00CF0E22" w:rsidP="00CF0E22">
      <w:pPr>
        <w:jc w:val="both"/>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t>Případné zbytky přípravku se po nasáknutí do hořlavého materiálu (piliny) spálí ve spalovně stejných parametrů jako pro obaly. Použité nářadí, nástroje, zařízení a pomůcky se asanují 3 % roztokem uhličitanu sodného (sody) a omyjí vodou.</w:t>
      </w:r>
    </w:p>
    <w:p w:rsidR="00CF0E22" w:rsidRPr="001B2B03" w:rsidRDefault="00CF0E22" w:rsidP="00CF0E22">
      <w:pPr>
        <w:pStyle w:val="BodyText"/>
        <w:rPr>
          <w:lang w:val="cs-CZ"/>
        </w:rPr>
      </w:pPr>
    </w:p>
    <w:p w:rsidR="00CF0E22" w:rsidRPr="003D0255" w:rsidRDefault="00CF0E22" w:rsidP="00CF0E22">
      <w:pPr>
        <w:rPr>
          <w:rFonts w:asciiTheme="minorBidi" w:hAnsiTheme="minorBidi" w:cstheme="minorBidi"/>
          <w:sz w:val="22"/>
          <w:szCs w:val="22"/>
          <w:lang w:val="cs-CZ"/>
        </w:rPr>
      </w:pPr>
      <w:r w:rsidRPr="003D0255">
        <w:rPr>
          <w:rFonts w:asciiTheme="minorBidi" w:hAnsiTheme="minorBidi" w:cstheme="minorBidi"/>
          <w:b/>
          <w:sz w:val="22"/>
          <w:szCs w:val="22"/>
          <w:lang w:val="cs-CZ"/>
        </w:rPr>
        <w:t>Další údaje a upřesnění</w:t>
      </w:r>
      <w:r w:rsidRPr="003D0255">
        <w:rPr>
          <w:rFonts w:asciiTheme="minorBidi" w:hAnsiTheme="minorBidi" w:cstheme="minorBidi"/>
          <w:sz w:val="22"/>
          <w:szCs w:val="22"/>
          <w:lang w:val="cs-CZ"/>
        </w:rPr>
        <w:t xml:space="preserve">: </w:t>
      </w:r>
    </w:p>
    <w:p w:rsidR="00CF0E22" w:rsidRPr="00891FF5" w:rsidRDefault="00CF0E22" w:rsidP="00CF0E22">
      <w:pPr>
        <w:jc w:val="both"/>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t>Přípravek, u něhož prošla doba použitelnosti, lze uvádět na trh po dobu 1 roku, jestliže se prokáže na základě analýzy odpovídajícího vzorku, že se jeho chemické a fyzikální vlastnosti shodují s vlastnostmi, na jejichž základě bylo uděleno povolení. Laboratorní rozbory přípravku pro tento účel zajistí vlastník přípravku u akreditované laboratoře a prodlouženou dobu použitelnosti je povinen vyznačit na obalu přípravku.</w:t>
      </w:r>
    </w:p>
    <w:p w:rsidR="00CF0E22" w:rsidRPr="00891FF5" w:rsidRDefault="00CF0E22" w:rsidP="00CF0E22">
      <w:pPr>
        <w:jc w:val="both"/>
        <w:rPr>
          <w:rFonts w:asciiTheme="minorBidi" w:hAnsiTheme="minorBidi" w:cstheme="minorBidi"/>
          <w:sz w:val="22"/>
          <w:szCs w:val="22"/>
          <w:lang w:val="cs-CZ" w:eastAsia="cs-CZ"/>
        </w:rPr>
      </w:pPr>
      <w:r w:rsidRPr="00891FF5">
        <w:rPr>
          <w:rFonts w:asciiTheme="minorBidi" w:hAnsiTheme="minorBidi" w:cstheme="minorBidi"/>
          <w:sz w:val="22"/>
          <w:szCs w:val="22"/>
          <w:lang w:val="cs-CZ" w:eastAsia="cs-CZ"/>
        </w:rPr>
        <w:t>Za škody vzniklé nevhodným skladováním anebo nevhodným použitím přípravku výrobce neručí.</w:t>
      </w:r>
    </w:p>
    <w:p w:rsidR="0022706A" w:rsidRPr="001B2B03" w:rsidRDefault="00A8730A" w:rsidP="00A8730A">
      <w:pPr>
        <w:pStyle w:val="BodyText"/>
        <w:jc w:val="right"/>
        <w:rPr>
          <w:lang w:val="cs-CZ"/>
        </w:rPr>
      </w:pPr>
      <w:r w:rsidRPr="00D717BD">
        <w:rPr>
          <w:rFonts w:asciiTheme="minorBidi" w:hAnsiTheme="minorBidi" w:cstheme="minorBidi"/>
          <w:i/>
          <w:iCs/>
          <w:sz w:val="22"/>
          <w:szCs w:val="22"/>
          <w:lang w:val="cs-CZ" w:eastAsia="cs-CZ"/>
        </w:rPr>
        <w:t>UKZUZ 0</w:t>
      </w:r>
      <w:r>
        <w:rPr>
          <w:rFonts w:asciiTheme="minorBidi" w:hAnsiTheme="minorBidi" w:cstheme="minorBidi"/>
          <w:i/>
          <w:iCs/>
          <w:sz w:val="22"/>
          <w:szCs w:val="22"/>
          <w:lang w:val="cs-CZ" w:eastAsia="cs-CZ"/>
        </w:rPr>
        <w:t>7</w:t>
      </w:r>
      <w:r>
        <w:rPr>
          <w:rFonts w:asciiTheme="minorBidi" w:hAnsiTheme="minorBidi" w:cstheme="minorBidi"/>
          <w:i/>
          <w:iCs/>
          <w:sz w:val="22"/>
          <w:szCs w:val="22"/>
          <w:lang w:val="cs-CZ" w:eastAsia="cs-CZ"/>
        </w:rPr>
        <w:t>5</w:t>
      </w:r>
      <w:r>
        <w:rPr>
          <w:rFonts w:asciiTheme="minorBidi" w:hAnsiTheme="minorBidi" w:cstheme="minorBidi"/>
          <w:i/>
          <w:iCs/>
          <w:sz w:val="22"/>
          <w:szCs w:val="22"/>
          <w:lang w:val="cs-CZ" w:eastAsia="cs-CZ"/>
        </w:rPr>
        <w:t>31</w:t>
      </w:r>
      <w:r>
        <w:rPr>
          <w:rFonts w:asciiTheme="minorBidi" w:hAnsiTheme="minorBidi" w:cstheme="minorBidi"/>
          <w:i/>
          <w:iCs/>
          <w:sz w:val="22"/>
          <w:szCs w:val="22"/>
          <w:lang w:val="cs-CZ" w:eastAsia="cs-CZ"/>
        </w:rPr>
        <w:t>4</w:t>
      </w:r>
      <w:r w:rsidRPr="00D717BD">
        <w:rPr>
          <w:rFonts w:asciiTheme="minorBidi" w:hAnsiTheme="minorBidi" w:cstheme="minorBidi"/>
          <w:i/>
          <w:iCs/>
          <w:sz w:val="22"/>
          <w:szCs w:val="22"/>
          <w:lang w:val="cs-CZ" w:eastAsia="cs-CZ"/>
        </w:rPr>
        <w:t>/201</w:t>
      </w:r>
      <w:r>
        <w:rPr>
          <w:rFonts w:asciiTheme="minorBidi" w:hAnsiTheme="minorBidi" w:cstheme="minorBidi"/>
          <w:i/>
          <w:iCs/>
          <w:sz w:val="22"/>
          <w:szCs w:val="22"/>
          <w:lang w:val="cs-CZ" w:eastAsia="cs-CZ"/>
        </w:rPr>
        <w:t>8</w:t>
      </w:r>
      <w:r w:rsidRPr="00D717BD">
        <w:rPr>
          <w:rFonts w:asciiTheme="minorBidi" w:hAnsiTheme="minorBidi" w:cstheme="minorBidi"/>
          <w:i/>
          <w:iCs/>
          <w:sz w:val="22"/>
          <w:szCs w:val="22"/>
          <w:lang w:val="cs-CZ" w:eastAsia="cs-CZ"/>
        </w:rPr>
        <w:t xml:space="preserve"> ze dne </w:t>
      </w:r>
      <w:r>
        <w:rPr>
          <w:rFonts w:asciiTheme="minorBidi" w:hAnsiTheme="minorBidi" w:cstheme="minorBidi"/>
          <w:i/>
          <w:iCs/>
          <w:sz w:val="22"/>
          <w:szCs w:val="22"/>
          <w:lang w:val="cs-CZ" w:eastAsia="cs-CZ"/>
        </w:rPr>
        <w:t>26</w:t>
      </w:r>
      <w:r w:rsidRPr="00D717BD">
        <w:rPr>
          <w:rFonts w:asciiTheme="minorBidi" w:hAnsiTheme="minorBidi" w:cstheme="minorBidi"/>
          <w:i/>
          <w:iCs/>
          <w:sz w:val="22"/>
          <w:szCs w:val="22"/>
          <w:lang w:val="cs-CZ" w:eastAsia="cs-CZ"/>
        </w:rPr>
        <w:t>.</w:t>
      </w:r>
      <w:r>
        <w:rPr>
          <w:rFonts w:asciiTheme="minorBidi" w:hAnsiTheme="minorBidi" w:cstheme="minorBidi"/>
          <w:i/>
          <w:iCs/>
          <w:sz w:val="22"/>
          <w:szCs w:val="22"/>
          <w:lang w:val="cs-CZ" w:eastAsia="cs-CZ"/>
        </w:rPr>
        <w:t>6.</w:t>
      </w:r>
      <w:r w:rsidRPr="00D717BD">
        <w:rPr>
          <w:rFonts w:asciiTheme="minorBidi" w:hAnsiTheme="minorBidi" w:cstheme="minorBidi"/>
          <w:i/>
          <w:iCs/>
          <w:sz w:val="22"/>
          <w:szCs w:val="22"/>
          <w:lang w:val="cs-CZ" w:eastAsia="cs-CZ"/>
        </w:rPr>
        <w:t xml:space="preserve"> 201</w:t>
      </w:r>
      <w:r>
        <w:rPr>
          <w:rFonts w:asciiTheme="minorBidi" w:hAnsiTheme="minorBidi" w:cstheme="minorBidi"/>
          <w:i/>
          <w:iCs/>
          <w:sz w:val="22"/>
          <w:szCs w:val="22"/>
          <w:lang w:val="cs-CZ" w:eastAsia="cs-CZ"/>
        </w:rPr>
        <w:t>8</w:t>
      </w:r>
    </w:p>
    <w:sectPr w:rsidR="0022706A" w:rsidRPr="001B2B03" w:rsidSect="00853879">
      <w:headerReference w:type="even" r:id="rId8"/>
      <w:headerReference w:type="default" r:id="rId9"/>
      <w:footerReference w:type="even" r:id="rId10"/>
      <w:footerReference w:type="default" r:id="rId11"/>
      <w:headerReference w:type="first" r:id="rId12"/>
      <w:footerReference w:type="first" r:id="rId13"/>
      <w:pgSz w:w="11909" w:h="16834"/>
      <w:pgMar w:top="1440" w:right="864" w:bottom="1440" w:left="1008"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8B1" w:rsidRDefault="00D638B1">
      <w:r>
        <w:separator/>
      </w:r>
    </w:p>
  </w:endnote>
  <w:endnote w:type="continuationSeparator" w:id="0">
    <w:p w:rsidR="00D638B1" w:rsidRDefault="00D6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03" w:rsidRDefault="001B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03" w:rsidRPr="00116705" w:rsidRDefault="001B2B03">
    <w:pPr>
      <w:jc w:val="right"/>
      <w:rPr>
        <w:sz w:val="18"/>
      </w:rPr>
    </w:pPr>
    <w:r>
      <w:rPr>
        <w:sz w:val="18"/>
      </w:rPr>
      <w:tab/>
    </w:r>
    <w:r w:rsidR="006B63CF" w:rsidRPr="00116705">
      <w:rPr>
        <w:sz w:val="18"/>
      </w:rPr>
      <w:fldChar w:fldCharType="begin"/>
    </w:r>
    <w:r w:rsidRPr="00116705">
      <w:rPr>
        <w:sz w:val="18"/>
      </w:rPr>
      <w:instrText>PAGE</w:instrText>
    </w:r>
    <w:r w:rsidR="006B63CF" w:rsidRPr="00116705">
      <w:rPr>
        <w:sz w:val="18"/>
      </w:rPr>
      <w:fldChar w:fldCharType="separate"/>
    </w:r>
    <w:r w:rsidR="00824825">
      <w:rPr>
        <w:noProof/>
        <w:sz w:val="18"/>
      </w:rPr>
      <w:t>4</w:t>
    </w:r>
    <w:r w:rsidR="006B63CF" w:rsidRPr="00116705">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03" w:rsidRDefault="006B63CF" w:rsidP="00ED4CA0">
    <w:pPr>
      <w:pStyle w:val="Footer"/>
      <w:tabs>
        <w:tab w:val="clear" w:pos="4320"/>
        <w:tab w:val="clear" w:pos="8640"/>
      </w:tabs>
      <w:rPr>
        <w:i/>
        <w:color w:val="C0C0C0"/>
        <w:sz w:val="18"/>
        <w:lang w:val="cs-CZ"/>
      </w:rPr>
    </w:pPr>
    <w:r w:rsidRPr="001B6E7F">
      <w:rPr>
        <w:i/>
        <w:color w:val="C0C0C0"/>
        <w:sz w:val="18"/>
        <w:lang w:val="cs-CZ"/>
      </w:rPr>
      <w:fldChar w:fldCharType="begin"/>
    </w:r>
    <w:r w:rsidR="001B2B03" w:rsidRPr="001B6E7F">
      <w:rPr>
        <w:i/>
        <w:color w:val="C0C0C0"/>
        <w:sz w:val="18"/>
        <w:lang w:val="cs-CZ"/>
      </w:rPr>
      <w:instrText xml:space="preserve"> FILENAME </w:instrText>
    </w:r>
    <w:r w:rsidRPr="001B6E7F">
      <w:rPr>
        <w:i/>
        <w:color w:val="C0C0C0"/>
        <w:sz w:val="18"/>
        <w:lang w:val="cs-CZ"/>
      </w:rPr>
      <w:fldChar w:fldCharType="separate"/>
    </w:r>
    <w:r w:rsidR="001B2B03">
      <w:rPr>
        <w:i/>
        <w:noProof/>
        <w:color w:val="C0C0C0"/>
        <w:sz w:val="18"/>
        <w:lang w:val="cs-CZ"/>
      </w:rPr>
      <w:t>l-cz-Story-01-11 (2).doc</w:t>
    </w:r>
    <w:r w:rsidRPr="001B6E7F">
      <w:rPr>
        <w:i/>
        <w:color w:val="C0C0C0"/>
        <w:sz w:val="18"/>
        <w:lang w:val="cs-CZ"/>
      </w:rPr>
      <w:fldChar w:fldCharType="end"/>
    </w:r>
    <w:r w:rsidR="001B2B03">
      <w:rPr>
        <w:i/>
        <w:color w:val="C0C0C0"/>
        <w:sz w:val="18"/>
        <w:lang w:val="cs-CZ"/>
      </w:rPr>
      <w:tab/>
    </w:r>
    <w:r w:rsidR="001B2B03">
      <w:rPr>
        <w:i/>
        <w:color w:val="C0C0C0"/>
        <w:sz w:val="18"/>
        <w:lang w:val="cs-CZ"/>
      </w:rPr>
      <w:tab/>
    </w:r>
    <w:r w:rsidR="001B2B03">
      <w:rPr>
        <w:i/>
        <w:color w:val="C0C0C0"/>
        <w:sz w:val="18"/>
        <w:lang w:val="cs-CZ"/>
      </w:rPr>
      <w:tab/>
    </w:r>
    <w:r w:rsidR="001B2B03">
      <w:rPr>
        <w:i/>
        <w:color w:val="C0C0C0"/>
        <w:sz w:val="18"/>
        <w:lang w:val="cs-CZ"/>
      </w:rPr>
      <w:tab/>
    </w:r>
    <w:r w:rsidR="001B2B03">
      <w:rPr>
        <w:i/>
        <w:color w:val="C0C0C0"/>
        <w:sz w:val="18"/>
        <w:lang w:val="cs-CZ"/>
      </w:rPr>
      <w:tab/>
    </w:r>
    <w:r w:rsidR="001B2B03">
      <w:rPr>
        <w:i/>
        <w:color w:val="C0C0C0"/>
        <w:sz w:val="18"/>
        <w:lang w:val="cs-CZ"/>
      </w:rPr>
      <w:tab/>
    </w:r>
    <w:r w:rsidR="001B2B03">
      <w:rPr>
        <w:i/>
        <w:color w:val="C0C0C0"/>
        <w:sz w:val="18"/>
        <w:lang w:val="cs-CZ"/>
      </w:rPr>
      <w:tab/>
    </w:r>
    <w:r w:rsidR="001B2B03">
      <w:rPr>
        <w:i/>
        <w:color w:val="C0C0C0"/>
        <w:sz w:val="18"/>
        <w:lang w:val="cs-CZ"/>
      </w:rPr>
      <w:tab/>
      <w:t xml:space="preserve">Vytištěno: </w:t>
    </w:r>
    <w:r>
      <w:rPr>
        <w:i/>
        <w:color w:val="C0C0C0"/>
        <w:sz w:val="18"/>
        <w:lang w:val="cs-CZ"/>
      </w:rPr>
      <w:fldChar w:fldCharType="begin"/>
    </w:r>
    <w:r w:rsidR="001B2B03">
      <w:rPr>
        <w:i/>
        <w:color w:val="C0C0C0"/>
        <w:sz w:val="18"/>
        <w:lang w:val="cs-CZ"/>
      </w:rPr>
      <w:instrText xml:space="preserve"> DATE \@ "MM/dd/yy" </w:instrText>
    </w:r>
    <w:r>
      <w:rPr>
        <w:i/>
        <w:color w:val="C0C0C0"/>
        <w:sz w:val="18"/>
        <w:lang w:val="cs-CZ"/>
      </w:rPr>
      <w:fldChar w:fldCharType="separate"/>
    </w:r>
    <w:r w:rsidR="00A8730A">
      <w:rPr>
        <w:i/>
        <w:noProof/>
        <w:color w:val="C0C0C0"/>
        <w:sz w:val="18"/>
        <w:lang w:val="cs-CZ"/>
      </w:rPr>
      <w:t>02/14/19</w:t>
    </w:r>
    <w:r>
      <w:rPr>
        <w:i/>
        <w:color w:val="C0C0C0"/>
        <w:sz w:val="18"/>
        <w:lang w:val="cs-CZ"/>
      </w:rPr>
      <w:fldChar w:fldCharType="end"/>
    </w:r>
    <w:r w:rsidR="001B2B03">
      <w:rPr>
        <w:i/>
        <w:color w:val="C0C0C0"/>
        <w:sz w:val="18"/>
        <w:lang w:val="cs-C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8B1" w:rsidRDefault="00D638B1">
      <w:r>
        <w:separator/>
      </w:r>
    </w:p>
  </w:footnote>
  <w:footnote w:type="continuationSeparator" w:id="0">
    <w:p w:rsidR="00D638B1" w:rsidRDefault="00D63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03" w:rsidRDefault="001B2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03" w:rsidRDefault="00026DB5">
    <w:pPr>
      <w:jc w:val="center"/>
    </w:pPr>
    <w:r>
      <w:fldChar w:fldCharType="begin"/>
    </w:r>
    <w:r>
      <w:instrText>PAGE</w:instrText>
    </w:r>
    <w:r>
      <w:fldChar w:fldCharType="separate"/>
    </w:r>
    <w:r w:rsidR="00824825">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03" w:rsidRDefault="001B2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E0045"/>
    <w:multiLevelType w:val="hybridMultilevel"/>
    <w:tmpl w:val="E830F816"/>
    <w:lvl w:ilvl="0" w:tplc="2BDC09B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164553"/>
    <w:multiLevelType w:val="hybridMultilevel"/>
    <w:tmpl w:val="A1A23E60"/>
    <w:lvl w:ilvl="0" w:tplc="75F497B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C6"/>
    <w:rsid w:val="00003A93"/>
    <w:rsid w:val="000136C7"/>
    <w:rsid w:val="00026AC5"/>
    <w:rsid w:val="00026DB5"/>
    <w:rsid w:val="00037A6B"/>
    <w:rsid w:val="00045A14"/>
    <w:rsid w:val="0004734A"/>
    <w:rsid w:val="00053E43"/>
    <w:rsid w:val="000820C7"/>
    <w:rsid w:val="000E12C2"/>
    <w:rsid w:val="000E1856"/>
    <w:rsid w:val="000E1939"/>
    <w:rsid w:val="0010688B"/>
    <w:rsid w:val="00112E91"/>
    <w:rsid w:val="00116705"/>
    <w:rsid w:val="0012449D"/>
    <w:rsid w:val="0013508C"/>
    <w:rsid w:val="00136094"/>
    <w:rsid w:val="00142581"/>
    <w:rsid w:val="001428BF"/>
    <w:rsid w:val="001454E1"/>
    <w:rsid w:val="00154AE2"/>
    <w:rsid w:val="0018560E"/>
    <w:rsid w:val="001A63AD"/>
    <w:rsid w:val="001B2552"/>
    <w:rsid w:val="001B2B03"/>
    <w:rsid w:val="001B64B7"/>
    <w:rsid w:val="001C11B9"/>
    <w:rsid w:val="001F31D8"/>
    <w:rsid w:val="001F588E"/>
    <w:rsid w:val="002075E6"/>
    <w:rsid w:val="0021301D"/>
    <w:rsid w:val="0022538A"/>
    <w:rsid w:val="0022706A"/>
    <w:rsid w:val="002278C9"/>
    <w:rsid w:val="00231872"/>
    <w:rsid w:val="00240527"/>
    <w:rsid w:val="00242940"/>
    <w:rsid w:val="00251F1E"/>
    <w:rsid w:val="00254321"/>
    <w:rsid w:val="002A134E"/>
    <w:rsid w:val="002A2B13"/>
    <w:rsid w:val="002A33EC"/>
    <w:rsid w:val="002C2C6D"/>
    <w:rsid w:val="002D2A8E"/>
    <w:rsid w:val="002E38E3"/>
    <w:rsid w:val="002F2D73"/>
    <w:rsid w:val="002F3245"/>
    <w:rsid w:val="00300F00"/>
    <w:rsid w:val="003120FB"/>
    <w:rsid w:val="00321512"/>
    <w:rsid w:val="00322740"/>
    <w:rsid w:val="00325E88"/>
    <w:rsid w:val="00343323"/>
    <w:rsid w:val="00343680"/>
    <w:rsid w:val="00353EC3"/>
    <w:rsid w:val="00364A1C"/>
    <w:rsid w:val="003703A4"/>
    <w:rsid w:val="0037179F"/>
    <w:rsid w:val="0037268D"/>
    <w:rsid w:val="003730BB"/>
    <w:rsid w:val="0039052C"/>
    <w:rsid w:val="003B1AE5"/>
    <w:rsid w:val="003C5954"/>
    <w:rsid w:val="003D3585"/>
    <w:rsid w:val="003D59F6"/>
    <w:rsid w:val="003E0539"/>
    <w:rsid w:val="003E7119"/>
    <w:rsid w:val="00401B15"/>
    <w:rsid w:val="0041269C"/>
    <w:rsid w:val="00413615"/>
    <w:rsid w:val="004301CE"/>
    <w:rsid w:val="00433A96"/>
    <w:rsid w:val="00463566"/>
    <w:rsid w:val="00484403"/>
    <w:rsid w:val="00487671"/>
    <w:rsid w:val="00490F0A"/>
    <w:rsid w:val="00496369"/>
    <w:rsid w:val="004A4361"/>
    <w:rsid w:val="004C32BF"/>
    <w:rsid w:val="004D1FB4"/>
    <w:rsid w:val="00522A45"/>
    <w:rsid w:val="00525274"/>
    <w:rsid w:val="005375F1"/>
    <w:rsid w:val="00547942"/>
    <w:rsid w:val="005551CB"/>
    <w:rsid w:val="005660F9"/>
    <w:rsid w:val="005A284B"/>
    <w:rsid w:val="005A769C"/>
    <w:rsid w:val="005B46C4"/>
    <w:rsid w:val="005B7CB2"/>
    <w:rsid w:val="005D3127"/>
    <w:rsid w:val="005E4DCC"/>
    <w:rsid w:val="006113F8"/>
    <w:rsid w:val="006235B6"/>
    <w:rsid w:val="0062413F"/>
    <w:rsid w:val="00640A06"/>
    <w:rsid w:val="00642D9E"/>
    <w:rsid w:val="0065423C"/>
    <w:rsid w:val="00666181"/>
    <w:rsid w:val="00667401"/>
    <w:rsid w:val="006A4FC7"/>
    <w:rsid w:val="006B2F14"/>
    <w:rsid w:val="006B63CF"/>
    <w:rsid w:val="006C5CF9"/>
    <w:rsid w:val="006D3158"/>
    <w:rsid w:val="006D6BA3"/>
    <w:rsid w:val="006F2852"/>
    <w:rsid w:val="00701552"/>
    <w:rsid w:val="00707833"/>
    <w:rsid w:val="007111D3"/>
    <w:rsid w:val="00727B03"/>
    <w:rsid w:val="00741A55"/>
    <w:rsid w:val="00742CD5"/>
    <w:rsid w:val="00754879"/>
    <w:rsid w:val="00787D5D"/>
    <w:rsid w:val="007A4875"/>
    <w:rsid w:val="007B676F"/>
    <w:rsid w:val="007B75C9"/>
    <w:rsid w:val="007B7D88"/>
    <w:rsid w:val="007D24E4"/>
    <w:rsid w:val="007E0C91"/>
    <w:rsid w:val="007F2DA3"/>
    <w:rsid w:val="00802EF1"/>
    <w:rsid w:val="00816A11"/>
    <w:rsid w:val="00824825"/>
    <w:rsid w:val="00826EAB"/>
    <w:rsid w:val="00836776"/>
    <w:rsid w:val="00853879"/>
    <w:rsid w:val="00863F6C"/>
    <w:rsid w:val="00872DFD"/>
    <w:rsid w:val="0087417D"/>
    <w:rsid w:val="00884D1D"/>
    <w:rsid w:val="008860A2"/>
    <w:rsid w:val="008A3914"/>
    <w:rsid w:val="008A66D5"/>
    <w:rsid w:val="008B36E6"/>
    <w:rsid w:val="008B3F1E"/>
    <w:rsid w:val="008B458C"/>
    <w:rsid w:val="008B532A"/>
    <w:rsid w:val="008D16C6"/>
    <w:rsid w:val="008F06D1"/>
    <w:rsid w:val="00934D97"/>
    <w:rsid w:val="00953801"/>
    <w:rsid w:val="0096363C"/>
    <w:rsid w:val="009740D3"/>
    <w:rsid w:val="00981DBD"/>
    <w:rsid w:val="00984BCE"/>
    <w:rsid w:val="00997D96"/>
    <w:rsid w:val="009A280C"/>
    <w:rsid w:val="009B4A9D"/>
    <w:rsid w:val="009C02C5"/>
    <w:rsid w:val="009C18EE"/>
    <w:rsid w:val="009C1E6C"/>
    <w:rsid w:val="009C2F40"/>
    <w:rsid w:val="009D4A5B"/>
    <w:rsid w:val="009D588D"/>
    <w:rsid w:val="009E39C2"/>
    <w:rsid w:val="009E62D7"/>
    <w:rsid w:val="00A31D52"/>
    <w:rsid w:val="00A43B6C"/>
    <w:rsid w:val="00A53D3E"/>
    <w:rsid w:val="00A544B3"/>
    <w:rsid w:val="00A5613A"/>
    <w:rsid w:val="00A751DA"/>
    <w:rsid w:val="00A75DD8"/>
    <w:rsid w:val="00A83B95"/>
    <w:rsid w:val="00A8730A"/>
    <w:rsid w:val="00A873BF"/>
    <w:rsid w:val="00A90B04"/>
    <w:rsid w:val="00A91855"/>
    <w:rsid w:val="00AA2476"/>
    <w:rsid w:val="00AB1224"/>
    <w:rsid w:val="00AD7DA7"/>
    <w:rsid w:val="00AE0768"/>
    <w:rsid w:val="00AF69E6"/>
    <w:rsid w:val="00B0424F"/>
    <w:rsid w:val="00B04486"/>
    <w:rsid w:val="00B04E18"/>
    <w:rsid w:val="00B16E1C"/>
    <w:rsid w:val="00B17331"/>
    <w:rsid w:val="00B20E0D"/>
    <w:rsid w:val="00B20FAE"/>
    <w:rsid w:val="00B26902"/>
    <w:rsid w:val="00B3054B"/>
    <w:rsid w:val="00B345A9"/>
    <w:rsid w:val="00B403B2"/>
    <w:rsid w:val="00B60837"/>
    <w:rsid w:val="00B6132D"/>
    <w:rsid w:val="00B67980"/>
    <w:rsid w:val="00B679D5"/>
    <w:rsid w:val="00B737D1"/>
    <w:rsid w:val="00B76E82"/>
    <w:rsid w:val="00B81BA5"/>
    <w:rsid w:val="00B86073"/>
    <w:rsid w:val="00BA0AA0"/>
    <w:rsid w:val="00BA3BE4"/>
    <w:rsid w:val="00BB1D11"/>
    <w:rsid w:val="00BC543D"/>
    <w:rsid w:val="00BD1D04"/>
    <w:rsid w:val="00BD2370"/>
    <w:rsid w:val="00BF4536"/>
    <w:rsid w:val="00C06BF5"/>
    <w:rsid w:val="00C359F7"/>
    <w:rsid w:val="00C511FC"/>
    <w:rsid w:val="00C53701"/>
    <w:rsid w:val="00C54A69"/>
    <w:rsid w:val="00C556A1"/>
    <w:rsid w:val="00C74C40"/>
    <w:rsid w:val="00C96DD9"/>
    <w:rsid w:val="00CA1927"/>
    <w:rsid w:val="00CA5504"/>
    <w:rsid w:val="00CD2463"/>
    <w:rsid w:val="00CD4A5B"/>
    <w:rsid w:val="00CE62DF"/>
    <w:rsid w:val="00CE78FA"/>
    <w:rsid w:val="00CF0E22"/>
    <w:rsid w:val="00CF1C56"/>
    <w:rsid w:val="00D04E16"/>
    <w:rsid w:val="00D05FE3"/>
    <w:rsid w:val="00D137BA"/>
    <w:rsid w:val="00D201B2"/>
    <w:rsid w:val="00D6045C"/>
    <w:rsid w:val="00D610A8"/>
    <w:rsid w:val="00D62617"/>
    <w:rsid w:val="00D638B1"/>
    <w:rsid w:val="00D9030B"/>
    <w:rsid w:val="00D93FFA"/>
    <w:rsid w:val="00D95B08"/>
    <w:rsid w:val="00DB355F"/>
    <w:rsid w:val="00DC4F53"/>
    <w:rsid w:val="00DD4729"/>
    <w:rsid w:val="00DE7414"/>
    <w:rsid w:val="00DF222B"/>
    <w:rsid w:val="00DF3F08"/>
    <w:rsid w:val="00E00C74"/>
    <w:rsid w:val="00E01436"/>
    <w:rsid w:val="00E216FF"/>
    <w:rsid w:val="00E25876"/>
    <w:rsid w:val="00E3415C"/>
    <w:rsid w:val="00E4027A"/>
    <w:rsid w:val="00E5420B"/>
    <w:rsid w:val="00E55EE9"/>
    <w:rsid w:val="00E65F3D"/>
    <w:rsid w:val="00E71DB0"/>
    <w:rsid w:val="00E76631"/>
    <w:rsid w:val="00E86162"/>
    <w:rsid w:val="00E87776"/>
    <w:rsid w:val="00E979CB"/>
    <w:rsid w:val="00EA5379"/>
    <w:rsid w:val="00EB16DF"/>
    <w:rsid w:val="00ED010B"/>
    <w:rsid w:val="00ED4CA0"/>
    <w:rsid w:val="00ED503F"/>
    <w:rsid w:val="00EE517F"/>
    <w:rsid w:val="00EF0073"/>
    <w:rsid w:val="00EF5437"/>
    <w:rsid w:val="00F10684"/>
    <w:rsid w:val="00F12112"/>
    <w:rsid w:val="00F2675B"/>
    <w:rsid w:val="00F47A42"/>
    <w:rsid w:val="00F53CB7"/>
    <w:rsid w:val="00FA4122"/>
    <w:rsid w:val="00FF602D"/>
    <w:rsid w:val="00FF6A13"/>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0F65116-7DB2-4D61-BBFD-E7BC7B34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879"/>
    <w:rPr>
      <w:sz w:val="24"/>
      <w:lang w:val="ru-RU" w:eastAsia="en-US"/>
    </w:rPr>
  </w:style>
  <w:style w:type="paragraph" w:styleId="Heading1">
    <w:name w:val="heading 1"/>
    <w:basedOn w:val="Normal"/>
    <w:next w:val="Normal"/>
    <w:qFormat/>
    <w:rsid w:val="00853879"/>
    <w:pPr>
      <w:keepNext/>
      <w:outlineLvl w:val="0"/>
    </w:pPr>
    <w:rPr>
      <w:b/>
    </w:rPr>
  </w:style>
  <w:style w:type="paragraph" w:styleId="Heading2">
    <w:name w:val="heading 2"/>
    <w:basedOn w:val="Normal"/>
    <w:next w:val="Normal"/>
    <w:qFormat/>
    <w:rsid w:val="00853879"/>
    <w:pPr>
      <w:keepNext/>
      <w:outlineLvl w:val="1"/>
    </w:pPr>
    <w:rPr>
      <w:b/>
      <w:sz w:val="4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3879"/>
    <w:pPr>
      <w:tabs>
        <w:tab w:val="center" w:pos="4320"/>
        <w:tab w:val="right" w:pos="8640"/>
      </w:tabs>
    </w:pPr>
  </w:style>
  <w:style w:type="paragraph" w:styleId="Footer">
    <w:name w:val="footer"/>
    <w:basedOn w:val="Normal"/>
    <w:rsid w:val="00853879"/>
    <w:pPr>
      <w:tabs>
        <w:tab w:val="center" w:pos="4320"/>
        <w:tab w:val="right" w:pos="8640"/>
      </w:tabs>
    </w:pPr>
  </w:style>
  <w:style w:type="paragraph" w:styleId="BodyText">
    <w:name w:val="Body Text"/>
    <w:basedOn w:val="Normal"/>
    <w:rsid w:val="00853879"/>
    <w:pPr>
      <w:tabs>
        <w:tab w:val="left" w:pos="567"/>
        <w:tab w:val="left" w:pos="6390"/>
      </w:tabs>
      <w:ind w:right="28"/>
      <w:jc w:val="both"/>
    </w:pPr>
  </w:style>
  <w:style w:type="table" w:styleId="TableGrid">
    <w:name w:val="Table Grid"/>
    <w:basedOn w:val="TableNormal"/>
    <w:rsid w:val="002A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17331"/>
    <w:pPr>
      <w:spacing w:after="120"/>
      <w:ind w:left="360"/>
    </w:pPr>
  </w:style>
  <w:style w:type="paragraph" w:styleId="BodyText2">
    <w:name w:val="Body Text 2"/>
    <w:basedOn w:val="Normal"/>
    <w:rsid w:val="00136094"/>
    <w:pPr>
      <w:spacing w:after="120" w:line="480" w:lineRule="auto"/>
    </w:pPr>
  </w:style>
  <w:style w:type="paragraph" w:styleId="BalloonText">
    <w:name w:val="Balloon Text"/>
    <w:basedOn w:val="Normal"/>
    <w:semiHidden/>
    <w:rsid w:val="00AA2476"/>
    <w:rPr>
      <w:rFonts w:ascii="Tahoma" w:hAnsi="Tahoma" w:cs="Tahoma"/>
      <w:sz w:val="16"/>
      <w:szCs w:val="16"/>
    </w:rPr>
  </w:style>
  <w:style w:type="paragraph" w:styleId="BodyText3">
    <w:name w:val="Body Text 3"/>
    <w:basedOn w:val="Normal"/>
    <w:rsid w:val="00872DFD"/>
    <w:pPr>
      <w:spacing w:after="120"/>
    </w:pPr>
    <w:rPr>
      <w:sz w:val="16"/>
      <w:szCs w:val="16"/>
    </w:rPr>
  </w:style>
  <w:style w:type="paragraph" w:customStyle="1" w:styleId="Default">
    <w:name w:val="Default"/>
    <w:rsid w:val="00E216FF"/>
    <w:pPr>
      <w:autoSpaceDE w:val="0"/>
      <w:autoSpaceDN w:val="0"/>
      <w:adjustRightInd w:val="0"/>
    </w:pPr>
    <w:rPr>
      <w:color w:val="000000"/>
      <w:sz w:val="24"/>
      <w:szCs w:val="24"/>
      <w:lang w:val="en-US" w:eastAsia="en-US"/>
    </w:rPr>
  </w:style>
  <w:style w:type="paragraph" w:styleId="Title">
    <w:name w:val="Title"/>
    <w:basedOn w:val="Normal"/>
    <w:link w:val="TitleChar"/>
    <w:qFormat/>
    <w:rsid w:val="00CE78FA"/>
    <w:pPr>
      <w:jc w:val="center"/>
    </w:pPr>
    <w:rPr>
      <w:b/>
      <w:sz w:val="32"/>
      <w:lang w:val="en-GB"/>
    </w:rPr>
  </w:style>
  <w:style w:type="character" w:customStyle="1" w:styleId="TitleChar">
    <w:name w:val="Title Char"/>
    <w:basedOn w:val="DefaultParagraphFont"/>
    <w:link w:val="Title"/>
    <w:rsid w:val="00CE78FA"/>
    <w:rPr>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10979</Characters>
  <Application>Microsoft Office Word</Application>
  <DocSecurity>0</DocSecurity>
  <Lines>91</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Starane 250 EC</vt:lpstr>
      <vt:lpstr>Starane 250 EC</vt:lpstr>
    </vt:vector>
  </TitlesOfParts>
  <Company>Dow Chemical</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Starane 250 EC</dc:title>
  <dc:creator>Karel Sikora</dc:creator>
  <cp:lastModifiedBy>Sobkuliak, Roman (R)</cp:lastModifiedBy>
  <cp:revision>5</cp:revision>
  <cp:lastPrinted>2011-02-01T16:40:00Z</cp:lastPrinted>
  <dcterms:created xsi:type="dcterms:W3CDTF">2019-02-11T16:06:00Z</dcterms:created>
  <dcterms:modified xsi:type="dcterms:W3CDTF">2019-02-14T11:04:00Z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Sobkuliak R nd10551</vt:lpwstr>
  </property>
  <property fmtid="{D5CDD505-2E9C-101B-9397-08002B2CF9AE}" pid="3" name="Retention_Period_Start_Date">
    <vt:filetime>2019-02-14T10:53:14Z</vt:filetime>
  </property>
  <property fmtid="{D5CDD505-2E9C-101B-9397-08002B2CF9AE}" pid="4" name="_AdHocReviewCycleID">
    <vt:i4>1949444232</vt:i4>
  </property>
  <property fmtid="{D5CDD505-2E9C-101B-9397-08002B2CF9AE}" pid="5" name="_EmailSubject">
    <vt:lpwstr>Story</vt:lpwstr>
  </property>
  <property fmtid="{D5CDD505-2E9C-101B-9397-08002B2CF9AE}" pid="6" name="_AuthorEmailDisplayName">
    <vt:lpwstr>Axman, Petr (P)</vt:lpwstr>
  </property>
  <property fmtid="{D5CDD505-2E9C-101B-9397-08002B2CF9AE}" pid="7" name="_PreviousAdHocReviewCycleID">
    <vt:i4>-1970645159</vt:i4>
  </property>
  <property fmtid="{D5CDD505-2E9C-101B-9397-08002B2CF9AE}" pid="8" name="Information_Classification">
    <vt:lpwstr/>
  </property>
  <property fmtid="{D5CDD505-2E9C-101B-9397-08002B2CF9AE}" pid="9" name="Record_Title_ID">
    <vt:lpwstr>72</vt:lpwstr>
  </property>
  <property fmtid="{D5CDD505-2E9C-101B-9397-08002B2CF9AE}" pid="10" name="Initial_Creation_Date">
    <vt:filetime>2012-11-12T07:02:31Z</vt:filetime>
  </property>
  <property fmtid="{D5CDD505-2E9C-101B-9397-08002B2CF9AE}" pid="11" name="Last_Reviewed_Date">
    <vt:lpwstr/>
  </property>
  <property fmtid="{D5CDD505-2E9C-101B-9397-08002B2CF9AE}" pid="12" name="Retention_Review_Frequency">
    <vt:lpwstr/>
  </property>
  <property fmtid="{D5CDD505-2E9C-101B-9397-08002B2CF9AE}" pid="13" name="_NewReviewCycle">
    <vt:lpwstr/>
  </property>
  <property fmtid="{D5CDD505-2E9C-101B-9397-08002B2CF9AE}" pid="14" name="_AuthorEmail">
    <vt:lpwstr>PAxman@dow.com</vt:lpwstr>
  </property>
  <property fmtid="{D5CDD505-2E9C-101B-9397-08002B2CF9AE}" pid="15" name="Update_Footer">
    <vt:lpwstr>No</vt:lpwstr>
  </property>
  <property fmtid="{D5CDD505-2E9C-101B-9397-08002B2CF9AE}" pid="16" name="Radio_Button">
    <vt:lpwstr>RadioButton2</vt:lpwstr>
  </property>
  <property fmtid="{D5CDD505-2E9C-101B-9397-08002B2CF9AE}" pid="17" name="_ReviewingToolsShownOnce">
    <vt:lpwstr/>
  </property>
</Properties>
</file>